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26" w:rsidRPr="00F73CB5" w:rsidRDefault="007A2926" w:rsidP="001B4140">
      <w:pPr>
        <w:rPr>
          <w:sz w:val="8"/>
        </w:rPr>
      </w:pPr>
    </w:p>
    <w:tbl>
      <w:tblPr>
        <w:tblpPr w:leftFromText="141" w:rightFromText="141" w:vertAnchor="text" w:tblpXSpec="center"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984"/>
        <w:gridCol w:w="6521"/>
        <w:gridCol w:w="2693"/>
        <w:gridCol w:w="2415"/>
      </w:tblGrid>
      <w:tr w:rsidR="009B2773" w:rsidTr="00D62AFE">
        <w:trPr>
          <w:trHeight w:val="315"/>
        </w:trPr>
        <w:tc>
          <w:tcPr>
            <w:tcW w:w="1555" w:type="dxa"/>
            <w:shd w:val="clear" w:color="auto" w:fill="C00000"/>
            <w:vAlign w:val="center"/>
          </w:tcPr>
          <w:p w:rsidR="009B2773" w:rsidRDefault="009B2773" w:rsidP="00797AE3">
            <w:pPr>
              <w:jc w:val="center"/>
              <w:rPr>
                <w:b/>
                <w:bCs/>
                <w:color w:val="FFFFFF" w:themeColor="background1"/>
                <w:sz w:val="20"/>
                <w:szCs w:val="18"/>
              </w:rPr>
            </w:pPr>
            <w:r>
              <w:rPr>
                <w:b/>
                <w:bCs/>
                <w:color w:val="FFFFFF" w:themeColor="background1"/>
                <w:sz w:val="20"/>
                <w:szCs w:val="18"/>
              </w:rPr>
              <w:t>PUKÖ</w:t>
            </w:r>
          </w:p>
          <w:p w:rsidR="00797AE3" w:rsidRDefault="00797AE3" w:rsidP="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984" w:type="dxa"/>
            <w:shd w:val="clear" w:color="auto" w:fill="C00000"/>
            <w:vAlign w:val="center"/>
            <w:hideMark/>
          </w:tcPr>
          <w:p w:rsidR="009B2773" w:rsidRDefault="00797AE3" w:rsidP="00797AE3">
            <w:pPr>
              <w:jc w:val="center"/>
              <w:rPr>
                <w:b/>
                <w:bCs/>
                <w:color w:val="FFFFFF" w:themeColor="background1"/>
                <w:sz w:val="18"/>
                <w:szCs w:val="18"/>
              </w:rPr>
            </w:pPr>
            <w:r>
              <w:rPr>
                <w:b/>
                <w:bCs/>
                <w:color w:val="FFFFFF" w:themeColor="background1"/>
                <w:sz w:val="20"/>
                <w:szCs w:val="18"/>
              </w:rPr>
              <w:t>SORUMLU</w:t>
            </w:r>
          </w:p>
        </w:tc>
        <w:tc>
          <w:tcPr>
            <w:tcW w:w="6521" w:type="dxa"/>
            <w:shd w:val="clear" w:color="auto" w:fill="C00000"/>
            <w:vAlign w:val="center"/>
            <w:hideMark/>
          </w:tcPr>
          <w:p w:rsidR="009B2773" w:rsidRPr="00797AE3" w:rsidRDefault="009B2773" w:rsidP="00797AE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FAALİYET/AÇIKLAMA</w:t>
            </w:r>
          </w:p>
        </w:tc>
        <w:tc>
          <w:tcPr>
            <w:tcW w:w="2415"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DOKÜMAN / KAYIT</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t>Planlama</w:t>
            </w:r>
          </w:p>
        </w:tc>
        <w:tc>
          <w:tcPr>
            <w:tcW w:w="1984" w:type="dxa"/>
            <w:shd w:val="clear" w:color="auto" w:fill="FFFFFF"/>
            <w:vAlign w:val="center"/>
          </w:tcPr>
          <w:p w:rsidR="00E37879" w:rsidRPr="001E138C" w:rsidRDefault="00E37879" w:rsidP="00E37879">
            <w:pPr>
              <w:rPr>
                <w:color w:val="000000"/>
              </w:rPr>
            </w:pPr>
            <w:r w:rsidRPr="001E138C">
              <w:rPr>
                <w:color w:val="000000"/>
              </w:rPr>
              <w:t>ÖİDB Personeli</w:t>
            </w:r>
          </w:p>
        </w:tc>
        <w:tc>
          <w:tcPr>
            <w:tcW w:w="6521" w:type="dxa"/>
            <w:noWrap/>
            <w:vAlign w:val="bottom"/>
          </w:tcPr>
          <w:p w:rsidR="00E37879" w:rsidRPr="001E138C" w:rsidRDefault="00D6221A" w:rsidP="00E37879">
            <w:pPr>
              <w:rPr>
                <w:color w:val="000000"/>
              </w:rPr>
            </w:pPr>
            <w:r>
              <w:rPr>
                <w:noProof/>
                <w:color w:val="000000"/>
              </w:rPr>
              <w:pict w14:anchorId="550A3A7A">
                <v:roundrect id="_x0000_s1026" style="position:absolute;margin-left:12.35pt;margin-top:10.1pt;width:287.55pt;height:48.3pt;z-index:251651072;mso-position-horizontal-relative:text;mso-position-vertical-relative:text" arcsize="10923f">
                  <v:textbox style="mso-next-textbox:#_x0000_s1026">
                    <w:txbxContent>
                      <w:p w:rsidR="00E37879" w:rsidRPr="001E138C" w:rsidRDefault="00E37879" w:rsidP="00EC4329">
                        <w:pPr>
                          <w:jc w:val="center"/>
                        </w:pPr>
                        <w:r w:rsidRPr="001E138C">
                          <w:t>Yatay Geçiş duyurusunun web sitesinden ilan edilmesi</w:t>
                        </w:r>
                      </w:p>
                    </w:txbxContent>
                  </v:textbox>
                </v:roundrect>
              </w:pict>
            </w:r>
          </w:p>
          <w:p w:rsidR="00E37879" w:rsidRPr="001E138C" w:rsidRDefault="00D6221A" w:rsidP="00E37879">
            <w:pPr>
              <w:rPr>
                <w:color w:val="000000"/>
              </w:rPr>
            </w:pPr>
            <w:r>
              <w:rPr>
                <w:noProof/>
                <w:color w:val="000000"/>
              </w:rPr>
              <w:pict w14:anchorId="04724E3D">
                <v:shapetype id="_x0000_t32" coordsize="21600,21600" o:spt="32" o:oned="t" path="m,l21600,21600e" filled="f">
                  <v:path arrowok="t" fillok="f" o:connecttype="none"/>
                  <o:lock v:ext="edit" shapetype="t"/>
                </v:shapetype>
                <v:shape id="_x0000_s1027" type="#_x0000_t32" style="position:absolute;margin-left:156.95pt;margin-top:44pt;width:0;height:25.95pt;z-index:251652096" o:connectortype="straight">
                  <v:stroke endarrow="block"/>
                </v:shape>
              </w:pict>
            </w:r>
          </w:p>
        </w:tc>
        <w:tc>
          <w:tcPr>
            <w:tcW w:w="2693" w:type="dxa"/>
            <w:shd w:val="clear" w:color="auto" w:fill="FFFFFF"/>
            <w:vAlign w:val="center"/>
          </w:tcPr>
          <w:p w:rsidR="00E37879" w:rsidRPr="001E138C" w:rsidRDefault="00E37879" w:rsidP="00E37879">
            <w:pPr>
              <w:rPr>
                <w:color w:val="000000"/>
              </w:rPr>
            </w:pPr>
            <w:r w:rsidRPr="001E138C">
              <w:rPr>
                <w:color w:val="000000"/>
              </w:rPr>
              <w:t>YÖK Başkanlığının ilanından sonra kontenjanlar, takvim ve başvuru koşullarının yer aldığı ayrıntılı bir duyuru Üniversite web sitesinde yayınlanır.</w:t>
            </w:r>
          </w:p>
        </w:tc>
        <w:tc>
          <w:tcPr>
            <w:tcW w:w="2415" w:type="dxa"/>
            <w:shd w:val="clear" w:color="auto" w:fill="FFFFFF"/>
            <w:vAlign w:val="center"/>
          </w:tcPr>
          <w:p w:rsidR="00E37879" w:rsidRPr="001E138C" w:rsidRDefault="00E37879" w:rsidP="00E37879">
            <w:pPr>
              <w:rPr>
                <w:color w:val="000000"/>
              </w:rPr>
            </w:pPr>
            <w:r w:rsidRPr="001E138C">
              <w:rPr>
                <w:color w:val="000000"/>
              </w:rPr>
              <w:t>*İKC Bilgi İşlem Duyuru İstek Formu</w:t>
            </w:r>
          </w:p>
        </w:tc>
      </w:tr>
      <w:tr w:rsidR="00E37879" w:rsidTr="00E37879">
        <w:trPr>
          <w:trHeight w:val="2006"/>
        </w:trPr>
        <w:tc>
          <w:tcPr>
            <w:tcW w:w="1555" w:type="dxa"/>
            <w:shd w:val="clear" w:color="auto" w:fill="FFFFFF"/>
            <w:vAlign w:val="center"/>
          </w:tcPr>
          <w:p w:rsidR="00E37879" w:rsidRPr="00C55864" w:rsidRDefault="00C55864" w:rsidP="00E37879">
            <w:pPr>
              <w:jc w:val="center"/>
              <w:rPr>
                <w:color w:val="000000"/>
              </w:rPr>
            </w:pPr>
            <w:r w:rsidRPr="00C55864">
              <w:rPr>
                <w:color w:val="000000"/>
              </w:rPr>
              <w:t>Uygulama</w:t>
            </w:r>
          </w:p>
        </w:tc>
        <w:tc>
          <w:tcPr>
            <w:tcW w:w="1984" w:type="dxa"/>
            <w:shd w:val="clear" w:color="auto" w:fill="FFFFFF"/>
            <w:vAlign w:val="center"/>
          </w:tcPr>
          <w:p w:rsidR="00E37879" w:rsidRPr="001E138C" w:rsidRDefault="00E37879" w:rsidP="00E37879">
            <w:pPr>
              <w:rPr>
                <w:color w:val="000000"/>
              </w:rPr>
            </w:pPr>
            <w:r w:rsidRPr="001E138C">
              <w:rPr>
                <w:color w:val="000000"/>
              </w:rPr>
              <w:t>ÖİDB Personeli</w:t>
            </w:r>
          </w:p>
        </w:tc>
        <w:tc>
          <w:tcPr>
            <w:tcW w:w="6521" w:type="dxa"/>
            <w:noWrap/>
            <w:vAlign w:val="bottom"/>
          </w:tcPr>
          <w:p w:rsidR="00E37879" w:rsidRPr="001E138C" w:rsidRDefault="00D6221A" w:rsidP="00E37879">
            <w:pPr>
              <w:rPr>
                <w:color w:val="000000"/>
              </w:rPr>
            </w:pPr>
            <w:r>
              <w:rPr>
                <w:noProof/>
                <w:color w:val="000000"/>
              </w:rPr>
              <w:pict w14:anchorId="65271A23">
                <v:rect id="_x0000_s1028" style="position:absolute;margin-left:16.1pt;margin-top:-35.55pt;width:285.55pt;height:85.6pt;z-index:251653120;mso-position-horizontal-relative:text;mso-position-vertical-relative:text">
                  <v:textbox style="mso-next-textbox:#_x0000_s1028">
                    <w:txbxContent>
                      <w:p w:rsidR="00E37879" w:rsidRPr="00462475" w:rsidRDefault="00E37879" w:rsidP="00EC4329">
                        <w:pPr>
                          <w:jc w:val="center"/>
                        </w:pPr>
                        <w:r w:rsidRPr="00462475">
                          <w:t>Yatay geçiş ilanı hakkında akademik birimlere bilgi verilmesi</w:t>
                        </w:r>
                      </w:p>
                    </w:txbxContent>
                  </v:textbox>
                </v:rect>
              </w:pict>
            </w:r>
            <w:r>
              <w:rPr>
                <w:noProof/>
                <w:color w:val="000000"/>
              </w:rPr>
              <w:pict w14:anchorId="4D698BDA">
                <v:shape id="_x0000_s1029" type="#_x0000_t32" style="position:absolute;margin-left:157.25pt;margin-top:51.15pt;width:0;height:33.7pt;z-index:251654144;mso-position-horizontal-relative:text;mso-position-vertical-relative:text" o:connectortype="straight">
                  <v:stroke endarrow="block"/>
                </v:shape>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Yatay geçiş ilanı web sitesinden yayınlandıktan sonra bir üst yazı ile akademik birimlere ilan hakkında bilgi verilir ve başvuru ve değerlendirme takvimi ile ilgili mevzuat çerçevesinde yatay geçiş işlemlerini tamamlamaları istenir.</w:t>
            </w:r>
          </w:p>
        </w:tc>
        <w:tc>
          <w:tcPr>
            <w:tcW w:w="2415" w:type="dxa"/>
            <w:shd w:val="clear" w:color="auto" w:fill="FFFFFF"/>
            <w:vAlign w:val="center"/>
          </w:tcPr>
          <w:p w:rsidR="00E37879" w:rsidRPr="001E138C" w:rsidRDefault="00E37879" w:rsidP="00E37879">
            <w:pPr>
              <w:rPr>
                <w:color w:val="000000"/>
              </w:rPr>
            </w:pPr>
            <w:r w:rsidRPr="001E138C">
              <w:rPr>
                <w:color w:val="000000"/>
              </w:rPr>
              <w:t>*İKC-UBS Elektronik Belge Yönetim Sistemi</w:t>
            </w:r>
            <w:r w:rsidRPr="001E138C">
              <w:br/>
            </w:r>
            <w:r w:rsidRPr="001E138C">
              <w:br/>
            </w:r>
            <w:r w:rsidRPr="001E138C">
              <w:rPr>
                <w:color w:val="000000"/>
              </w:rPr>
              <w:t>*İKC Önlisans-Lisans Yönetmeliği</w:t>
            </w:r>
            <w:r w:rsidRPr="001E138C">
              <w:rPr>
                <w:color w:val="000000"/>
              </w:rPr>
              <w:br/>
              <w:t>*Yatay Geçiş Yönetmeliği</w:t>
            </w:r>
            <w:r w:rsidRPr="001E138C">
              <w:rPr>
                <w:color w:val="000000"/>
              </w:rPr>
              <w:br/>
              <w:t>*Yatay Geçiş Yönergesi</w:t>
            </w:r>
            <w:r w:rsidRPr="001E138C">
              <w:rPr>
                <w:color w:val="000000"/>
              </w:rPr>
              <w:br/>
              <w:t>*Başvuru ve Değerlendirme Takvimi</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t>Uygulama</w:t>
            </w:r>
          </w:p>
        </w:tc>
        <w:tc>
          <w:tcPr>
            <w:tcW w:w="1984" w:type="dxa"/>
            <w:shd w:val="clear" w:color="auto" w:fill="FFFFFF"/>
            <w:vAlign w:val="center"/>
          </w:tcPr>
          <w:p w:rsidR="00E37879" w:rsidRPr="001E138C" w:rsidRDefault="00E37879" w:rsidP="00E37879">
            <w:pPr>
              <w:rPr>
                <w:color w:val="000000"/>
              </w:rPr>
            </w:pPr>
            <w:r w:rsidRPr="001E138C">
              <w:rPr>
                <w:color w:val="000000"/>
              </w:rPr>
              <w:t>İlgili Birim Personeli</w:t>
            </w:r>
          </w:p>
        </w:tc>
        <w:tc>
          <w:tcPr>
            <w:tcW w:w="6521" w:type="dxa"/>
            <w:noWrap/>
            <w:vAlign w:val="bottom"/>
          </w:tcPr>
          <w:p w:rsidR="00E37879" w:rsidRPr="001E138C" w:rsidRDefault="00D6221A" w:rsidP="00E37879">
            <w:pPr>
              <w:rPr>
                <w:color w:val="000000"/>
              </w:rPr>
            </w:pPr>
            <w:r>
              <w:rPr>
                <w:noProof/>
                <w:color w:val="000000"/>
              </w:rPr>
              <w:pict w14:anchorId="24F28D76">
                <v:shape id="_x0000_s1031" type="#_x0000_t32" style="position:absolute;margin-left:159.7pt;margin-top:59.55pt;width:0;height:29.9pt;z-index:251656192;mso-position-horizontal-relative:text;mso-position-vertical-relative:text" o:connectortype="straight">
                  <v:stroke endarrow="block"/>
                </v:shape>
              </w:pict>
            </w:r>
            <w:r>
              <w:rPr>
                <w:noProof/>
                <w:color w:val="000000"/>
              </w:rPr>
              <w:pict w14:anchorId="0829B473">
                <v:rect id="_x0000_s1030" style="position:absolute;margin-left:15.6pt;margin-top:14.35pt;width:284.75pt;height:46.9pt;z-index:251655168;mso-position-horizontal-relative:text;mso-position-vertical-relative:text">
                  <v:textbox style="mso-next-textbox:#_x0000_s1030">
                    <w:txbxContent>
                      <w:p w:rsidR="00E37879" w:rsidRPr="003021B0" w:rsidRDefault="00E37879" w:rsidP="00EC4329">
                        <w:pPr>
                          <w:jc w:val="center"/>
                          <w:rPr>
                            <w:sz w:val="20"/>
                          </w:rPr>
                        </w:pPr>
                        <w:r w:rsidRPr="003021B0">
                          <w:rPr>
                            <w:sz w:val="20"/>
                          </w:rPr>
                          <w:t>Yatay geçiş başvurularının alınması</w:t>
                        </w:r>
                      </w:p>
                    </w:txbxContent>
                  </v:textbox>
                </v:rect>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Belirlenen Başvuru ve Değerlendirme Takvime göre ilgili akademik birim tarafından başvurular şahsen veya posta yolu ile alınır.</w:t>
            </w:r>
          </w:p>
        </w:tc>
        <w:tc>
          <w:tcPr>
            <w:tcW w:w="2415" w:type="dxa"/>
            <w:shd w:val="clear" w:color="auto" w:fill="FFFFFF"/>
            <w:vAlign w:val="center"/>
          </w:tcPr>
          <w:p w:rsidR="00E37879" w:rsidRPr="001E138C" w:rsidRDefault="00E37879" w:rsidP="00E37879">
            <w:pPr>
              <w:rPr>
                <w:color w:val="000000"/>
              </w:rPr>
            </w:pPr>
            <w:r w:rsidRPr="001E138C">
              <w:rPr>
                <w:color w:val="000000"/>
              </w:rPr>
              <w:t>*İKC Önlisans-Lisans Yönetmeliği</w:t>
            </w:r>
            <w:r w:rsidRPr="001E138C">
              <w:rPr>
                <w:color w:val="000000"/>
              </w:rPr>
              <w:br/>
              <w:t>*Yatay Geçiş Yönetmeliği</w:t>
            </w:r>
            <w:r w:rsidRPr="001E138C">
              <w:rPr>
                <w:color w:val="000000"/>
              </w:rPr>
              <w:br/>
              <w:t>*Yatay Geçiş Yönergesi</w:t>
            </w:r>
            <w:r w:rsidRPr="001E138C">
              <w:rPr>
                <w:color w:val="000000"/>
              </w:rPr>
              <w:br/>
              <w:t xml:space="preserve">*Başvuru ve </w:t>
            </w:r>
            <w:r w:rsidRPr="001E138C">
              <w:rPr>
                <w:color w:val="000000"/>
              </w:rPr>
              <w:lastRenderedPageBreak/>
              <w:t>Değerlendirme Takvimi</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lastRenderedPageBreak/>
              <w:t>Uygulama</w:t>
            </w:r>
          </w:p>
          <w:p w:rsidR="00C55864" w:rsidRPr="00C55864" w:rsidRDefault="00C55864" w:rsidP="00E37879">
            <w:pPr>
              <w:jc w:val="center"/>
              <w:rPr>
                <w:color w:val="000000"/>
              </w:rPr>
            </w:pPr>
            <w:r w:rsidRPr="00C55864">
              <w:rPr>
                <w:color w:val="000000"/>
              </w:rPr>
              <w:t>Kontrol Etme</w:t>
            </w:r>
          </w:p>
        </w:tc>
        <w:tc>
          <w:tcPr>
            <w:tcW w:w="1984" w:type="dxa"/>
            <w:shd w:val="clear" w:color="auto" w:fill="FFFFFF"/>
            <w:vAlign w:val="center"/>
          </w:tcPr>
          <w:p w:rsidR="00E37879" w:rsidRPr="001E138C" w:rsidRDefault="00E37879" w:rsidP="00E37879">
            <w:pPr>
              <w:rPr>
                <w:color w:val="000000"/>
              </w:rPr>
            </w:pPr>
            <w:r w:rsidRPr="001E138C">
              <w:rPr>
                <w:color w:val="000000"/>
              </w:rPr>
              <w:t>İlgili Birim Personeli</w:t>
            </w:r>
          </w:p>
        </w:tc>
        <w:tc>
          <w:tcPr>
            <w:tcW w:w="6521" w:type="dxa"/>
            <w:noWrap/>
            <w:vAlign w:val="bottom"/>
          </w:tcPr>
          <w:p w:rsidR="00E37879" w:rsidRPr="001E138C" w:rsidRDefault="00D6221A" w:rsidP="00E37879">
            <w:pPr>
              <w:rPr>
                <w:color w:val="000000"/>
              </w:rPr>
            </w:pPr>
            <w:r>
              <w:rPr>
                <w:noProof/>
                <w:color w:val="000000"/>
              </w:rPr>
              <w:pict w14:anchorId="365A30A5">
                <v:shape id="_x0000_s1033" type="#_x0000_t32" style="position:absolute;margin-left:161.5pt;margin-top:65.2pt;width:.15pt;height:35.3pt;flip:x;z-index:251657216;mso-position-horizontal-relative:text;mso-position-vertical-relative:text" o:connectortype="straight">
                  <v:stroke endarrow="block"/>
                </v:shape>
              </w:pict>
            </w:r>
            <w:r>
              <w:rPr>
                <w:noProof/>
                <w:color w:val="000000"/>
              </w:rPr>
              <w:pict w14:anchorId="3D090D72">
                <v:rect id="_x0000_s1032" style="position:absolute;margin-left:16.35pt;margin-top:17.75pt;width:283.35pt;height:46pt;z-index:251665408;mso-position-horizontal-relative:text;mso-position-vertical-relative:text">
                  <v:textbox style="mso-next-textbox:#_x0000_s1032">
                    <w:txbxContent>
                      <w:p w:rsidR="00E37879" w:rsidRPr="001E138C" w:rsidRDefault="00E37879" w:rsidP="00EC4329">
                        <w:pPr>
                          <w:jc w:val="center"/>
                        </w:pPr>
                        <w:r w:rsidRPr="001E138C">
                          <w:t>Değerlendirmelerin yapılması</w:t>
                        </w:r>
                      </w:p>
                      <w:p w:rsidR="00E37879" w:rsidRPr="003021B0" w:rsidRDefault="00E37879" w:rsidP="00EC4329">
                        <w:pPr>
                          <w:jc w:val="center"/>
                          <w:rPr>
                            <w:sz w:val="20"/>
                          </w:rPr>
                        </w:pPr>
                      </w:p>
                    </w:txbxContent>
                  </v:textbox>
                </v:rect>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Belirlenen Başvuru ve Değerlendirme Takvime göre ilgili akademik birim tarafından değerlendirmeler yapılır.</w:t>
            </w:r>
          </w:p>
        </w:tc>
        <w:tc>
          <w:tcPr>
            <w:tcW w:w="2415" w:type="dxa"/>
            <w:shd w:val="clear" w:color="auto" w:fill="FFFFFF"/>
            <w:vAlign w:val="center"/>
          </w:tcPr>
          <w:p w:rsidR="00E37879" w:rsidRPr="001E138C" w:rsidRDefault="00E37879" w:rsidP="00E37879">
            <w:pPr>
              <w:rPr>
                <w:color w:val="000000"/>
              </w:rPr>
            </w:pPr>
            <w:r w:rsidRPr="001E138C">
              <w:rPr>
                <w:color w:val="000000"/>
              </w:rPr>
              <w:t>*İKC Önlisans-Lisans Yönetmeliği</w:t>
            </w:r>
            <w:r w:rsidRPr="001E138C">
              <w:rPr>
                <w:color w:val="000000"/>
              </w:rPr>
              <w:br/>
              <w:t>*Yatay Geçiş Yönetmeliği</w:t>
            </w:r>
            <w:r w:rsidRPr="001E138C">
              <w:rPr>
                <w:color w:val="000000"/>
              </w:rPr>
              <w:br/>
              <w:t>*Yatay Geçiş Yönergesi</w:t>
            </w:r>
            <w:r w:rsidRPr="001E138C">
              <w:rPr>
                <w:color w:val="000000"/>
              </w:rPr>
              <w:br/>
              <w:t>*Başvuru ve Değerlendirme Takvimi</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t>Önlem Alma</w:t>
            </w:r>
          </w:p>
        </w:tc>
        <w:tc>
          <w:tcPr>
            <w:tcW w:w="1984" w:type="dxa"/>
            <w:shd w:val="clear" w:color="auto" w:fill="FFFFFF"/>
            <w:vAlign w:val="center"/>
          </w:tcPr>
          <w:p w:rsidR="00E37879" w:rsidRPr="001E138C" w:rsidRDefault="00E37879" w:rsidP="00E37879">
            <w:pPr>
              <w:rPr>
                <w:color w:val="000000"/>
              </w:rPr>
            </w:pPr>
            <w:r w:rsidRPr="001E138C">
              <w:rPr>
                <w:color w:val="000000"/>
              </w:rPr>
              <w:t>İlgili Birim Personeli</w:t>
            </w:r>
          </w:p>
        </w:tc>
        <w:tc>
          <w:tcPr>
            <w:tcW w:w="6521" w:type="dxa"/>
            <w:shd w:val="clear" w:color="auto" w:fill="FFFFFF"/>
            <w:vAlign w:val="bottom"/>
          </w:tcPr>
          <w:p w:rsidR="00E37879" w:rsidRPr="001E138C" w:rsidRDefault="00D6221A" w:rsidP="00E37879">
            <w:pPr>
              <w:rPr>
                <w:color w:val="000000"/>
              </w:rPr>
            </w:pPr>
            <w:r>
              <w:rPr>
                <w:noProof/>
                <w:color w:val="000000"/>
              </w:rPr>
              <w:pict w14:anchorId="3B3EB120">
                <v:shape id="_x0000_s1035" type="#_x0000_t32" style="position:absolute;margin-left:161pt;margin-top:59.2pt;width:.9pt;height:15.85pt;z-index:251659264;mso-position-horizontal-relative:text;mso-position-vertical-relative:text" o:connectortype="straight">
                  <v:stroke endarrow="block"/>
                </v:shape>
              </w:pict>
            </w:r>
            <w:r>
              <w:rPr>
                <w:noProof/>
                <w:color w:val="000000"/>
              </w:rPr>
              <w:pict w14:anchorId="6F1DF6A8">
                <v:rect id="_x0000_s1034" style="position:absolute;margin-left:17.9pt;margin-top:13.85pt;width:286.75pt;height:46.1pt;z-index:251658240;mso-position-horizontal-relative:text;mso-position-vertical-relative:text">
                  <v:textbox style="mso-next-textbox:#_x0000_s1034">
                    <w:txbxContent>
                      <w:p w:rsidR="00E37879" w:rsidRPr="001E138C" w:rsidRDefault="00E37879" w:rsidP="00EC4329">
                        <w:pPr>
                          <w:jc w:val="center"/>
                        </w:pPr>
                        <w:r w:rsidRPr="001E138C">
                          <w:t>Sonuçların ilan edilmesi</w:t>
                        </w:r>
                      </w:p>
                    </w:txbxContent>
                  </v:textbox>
                </v:rect>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Belirlenen Başvuru ve Değerlendirme Takvime göre ilgili akademik birim tarafından sonuçlar ilan edilir.</w:t>
            </w:r>
          </w:p>
        </w:tc>
        <w:tc>
          <w:tcPr>
            <w:tcW w:w="2415" w:type="dxa"/>
            <w:shd w:val="clear" w:color="auto" w:fill="FFFFFF"/>
            <w:vAlign w:val="center"/>
          </w:tcPr>
          <w:p w:rsidR="00E37879" w:rsidRPr="001E138C" w:rsidRDefault="00E37879" w:rsidP="00E37879">
            <w:pPr>
              <w:rPr>
                <w:color w:val="000000"/>
              </w:rPr>
            </w:pPr>
            <w:r w:rsidRPr="001E138C">
              <w:rPr>
                <w:color w:val="000000"/>
              </w:rPr>
              <w:t>*İKC Bilgi İşlem Duyuru İstek Formu</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t>Önlem Alma</w:t>
            </w:r>
          </w:p>
        </w:tc>
        <w:tc>
          <w:tcPr>
            <w:tcW w:w="1984" w:type="dxa"/>
            <w:shd w:val="clear" w:color="auto" w:fill="FFFFFF"/>
            <w:vAlign w:val="center"/>
          </w:tcPr>
          <w:p w:rsidR="00E37879" w:rsidRPr="001E138C" w:rsidRDefault="00E37879" w:rsidP="00E37879">
            <w:pPr>
              <w:rPr>
                <w:color w:val="000000"/>
              </w:rPr>
            </w:pPr>
            <w:r w:rsidRPr="001E138C">
              <w:rPr>
                <w:color w:val="000000"/>
              </w:rPr>
              <w:t>İlgili Birim Personeli</w:t>
            </w:r>
          </w:p>
        </w:tc>
        <w:tc>
          <w:tcPr>
            <w:tcW w:w="6521" w:type="dxa"/>
            <w:shd w:val="clear" w:color="auto" w:fill="FFFFFF"/>
            <w:vAlign w:val="bottom"/>
          </w:tcPr>
          <w:p w:rsidR="00E37879" w:rsidRPr="001E138C" w:rsidRDefault="001409F4" w:rsidP="00E37879">
            <w:pPr>
              <w:rPr>
                <w:color w:val="000000"/>
              </w:rPr>
            </w:pP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1967230</wp:posOffset>
                      </wp:positionH>
                      <wp:positionV relativeFrom="paragraph">
                        <wp:posOffset>1184910</wp:posOffset>
                      </wp:positionV>
                      <wp:extent cx="45085" cy="379095"/>
                      <wp:effectExtent l="38100" t="0" r="88265" b="59055"/>
                      <wp:wrapNone/>
                      <wp:docPr id="5" name="Düz Ok Bağlayıcısı 5"/>
                      <wp:cNvGraphicFramePr/>
                      <a:graphic xmlns:a="http://schemas.openxmlformats.org/drawingml/2006/main">
                        <a:graphicData uri="http://schemas.microsoft.com/office/word/2010/wordprocessingShape">
                          <wps:wsp>
                            <wps:cNvCnPr/>
                            <wps:spPr>
                              <a:xfrm>
                                <a:off x="0" y="0"/>
                                <a:ext cx="45085" cy="379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 id="Düz Ok Bağlayıcısı 5" style="position:absolute;margin-left:154.9pt;margin-top:93.3pt;width:3.55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" w14:anchorId="7E914215">
                      <v:stroke joinstyle="miter" endarrow="block"/>
                    </v:shape>
                  </w:pict>
                </mc:Fallback>
              </mc:AlternateContent>
            </w:r>
            <w:r w:rsidRPr="001E138C">
              <w:rPr>
                <w:noProof/>
                <w:color w:val="000000"/>
              </w:rPr>
              <mc:AlternateContent>
                <mc:Choice Requires="wps">
                  <w:drawing>
                    <wp:anchor distT="0" distB="0" distL="114300" distR="114300" simplePos="0" relativeHeight="251650048" behindDoc="0" locked="0" layoutInCell="1" allowOverlap="1">
                      <wp:simplePos x="0" y="0"/>
                      <wp:positionH relativeFrom="column">
                        <wp:posOffset>193040</wp:posOffset>
                      </wp:positionH>
                      <wp:positionV relativeFrom="paragraph">
                        <wp:posOffset>601345</wp:posOffset>
                      </wp:positionV>
                      <wp:extent cx="3609975" cy="5905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3609975" cy="590550"/>
                              </a:xfrm>
                              <a:prstGeom prst="rect">
                                <a:avLst/>
                              </a:prstGeom>
                            </wps:spPr>
                            <wps:style>
                              <a:lnRef idx="2">
                                <a:schemeClr val="dk1"/>
                              </a:lnRef>
                              <a:fillRef idx="1">
                                <a:schemeClr val="lt1"/>
                              </a:fillRef>
                              <a:effectRef idx="0">
                                <a:schemeClr val="dk1"/>
                              </a:effectRef>
                              <a:fontRef idx="minor">
                                <a:schemeClr val="dk1"/>
                              </a:fontRef>
                            </wps:style>
                            <wps:txbx>
                              <w:txbxContent>
                                <w:p w:rsidR="001E138C" w:rsidRDefault="001E138C" w:rsidP="001E138C">
                                  <w:pPr>
                                    <w:jc w:val="center"/>
                                  </w:pPr>
                                  <w:r>
                                    <w:t>Kesin kayıtların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rect id="Dikdörtgen 3" style="position:absolute;margin-left:15.2pt;margin-top:47.35pt;width:284.25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">
                      <v:textbox>
                        <w:txbxContent>
                          <w:p w:rsidR="001E138C" w:rsidP="001E138C" w:rsidRDefault="001E138C">
                            <w:pPr>
                              <w:jc w:val="center"/>
                            </w:pPr>
                            <w:r>
                              <w:t>Kesin kayıtların yapılması</w:t>
                            </w:r>
                          </w:p>
                        </w:txbxContent>
                      </v:textbox>
                    </v:rect>
                  </w:pict>
                </mc:Fallback>
              </mc:AlternateConten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Belirlenen Başvuru ve Değerlendirme Takvime göre ilgili akademik birim tarafından kesin kayıt işlemleri yapılır.</w:t>
            </w:r>
          </w:p>
        </w:tc>
        <w:tc>
          <w:tcPr>
            <w:tcW w:w="2415" w:type="dxa"/>
            <w:shd w:val="clear" w:color="auto" w:fill="FFFFFF"/>
            <w:vAlign w:val="center"/>
          </w:tcPr>
          <w:p w:rsidR="00E37879" w:rsidRPr="001E138C" w:rsidRDefault="00E37879" w:rsidP="00E37879">
            <w:pPr>
              <w:rPr>
                <w:color w:val="000000"/>
              </w:rPr>
            </w:pPr>
            <w:r w:rsidRPr="001E138C">
              <w:rPr>
                <w:color w:val="000000"/>
              </w:rPr>
              <w:t>*İKC Önlisans-Lisans Yönetmeliği</w:t>
            </w:r>
            <w:r w:rsidRPr="001E138C">
              <w:rPr>
                <w:color w:val="000000"/>
              </w:rPr>
              <w:br/>
              <w:t>*Yatay Geçiş Yönetmeliği</w:t>
            </w:r>
            <w:r w:rsidRPr="001E138C">
              <w:rPr>
                <w:color w:val="000000"/>
              </w:rPr>
              <w:br/>
              <w:t>*Yatay Geçiş Yönergesi</w:t>
            </w:r>
            <w:r w:rsidRPr="001E138C">
              <w:rPr>
                <w:color w:val="000000"/>
              </w:rPr>
              <w:br/>
              <w:t xml:space="preserve">*Başvuru ve </w:t>
            </w:r>
            <w:r w:rsidRPr="001E138C">
              <w:rPr>
                <w:color w:val="000000"/>
              </w:rPr>
              <w:lastRenderedPageBreak/>
              <w:t>Değerlendirme Takvimi</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lastRenderedPageBreak/>
              <w:t>Önlem Alma</w:t>
            </w:r>
          </w:p>
        </w:tc>
        <w:tc>
          <w:tcPr>
            <w:tcW w:w="1984" w:type="dxa"/>
            <w:shd w:val="clear" w:color="auto" w:fill="FFFFFF"/>
            <w:vAlign w:val="center"/>
          </w:tcPr>
          <w:p w:rsidR="00E37879" w:rsidRPr="001E138C" w:rsidRDefault="00E37879" w:rsidP="00E37879">
            <w:pPr>
              <w:rPr>
                <w:color w:val="000000"/>
              </w:rPr>
            </w:pPr>
            <w:r w:rsidRPr="001E138C">
              <w:rPr>
                <w:color w:val="000000"/>
              </w:rPr>
              <w:t>İlgili Birim Personeli</w:t>
            </w:r>
          </w:p>
        </w:tc>
        <w:tc>
          <w:tcPr>
            <w:tcW w:w="6521" w:type="dxa"/>
            <w:shd w:val="clear" w:color="auto" w:fill="FFFFFF"/>
            <w:vAlign w:val="bottom"/>
          </w:tcPr>
          <w:p w:rsidR="00E37879" w:rsidRPr="001E138C" w:rsidRDefault="00D6221A" w:rsidP="00E37879">
            <w:pPr>
              <w:rPr>
                <w:color w:val="000000"/>
              </w:rPr>
            </w:pPr>
            <w:r>
              <w:rPr>
                <w:noProof/>
                <w:color w:val="000000"/>
              </w:rPr>
              <w:pict w14:anchorId="52BF5A25">
                <v:shape id="_x0000_s1038" type="#_x0000_t32" style="position:absolute;margin-left:162.9pt;margin-top:43.85pt;width:0;height:38.9pt;z-index:251661312;mso-position-horizontal-relative:text;mso-position-vertical-relative:text" o:connectortype="straight">
                  <v:stroke endarrow="block"/>
                </v:shape>
              </w:pict>
            </w:r>
            <w:r>
              <w:rPr>
                <w:noProof/>
                <w:color w:val="000000"/>
              </w:rPr>
              <w:pict w14:anchorId="11F21C01">
                <v:rect id="_x0000_s1037" style="position:absolute;margin-left:18.35pt;margin-top:-11.15pt;width:284.85pt;height:56.65pt;z-index:251660288;mso-position-horizontal-relative:text;mso-position-vertical-relative:text">
                  <v:textbox style="mso-next-textbox:#_x0000_s1037">
                    <w:txbxContent>
                      <w:p w:rsidR="00E37879" w:rsidRPr="001E138C" w:rsidRDefault="00E37879" w:rsidP="00EC4329">
                        <w:pPr>
                          <w:jc w:val="center"/>
                        </w:pPr>
                        <w:r w:rsidRPr="001E138C">
                          <w:t>Yedek kayıtların yapılması</w:t>
                        </w:r>
                      </w:p>
                    </w:txbxContent>
                  </v:textbox>
                </v:rect>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Belirlenen Başvuru ve Değerlendirme Takvime göre ilgili akademik birim tarafından boş kalan kontenjanlar için yedek kayıt işlemleri yapılır.</w:t>
            </w:r>
          </w:p>
        </w:tc>
        <w:tc>
          <w:tcPr>
            <w:tcW w:w="2415" w:type="dxa"/>
            <w:shd w:val="clear" w:color="auto" w:fill="FFFFFF"/>
            <w:vAlign w:val="center"/>
          </w:tcPr>
          <w:p w:rsidR="00E37879" w:rsidRPr="001E138C" w:rsidRDefault="00E37879" w:rsidP="00E37879">
            <w:pPr>
              <w:rPr>
                <w:color w:val="000000"/>
              </w:rPr>
            </w:pPr>
            <w:r w:rsidRPr="001E138C">
              <w:rPr>
                <w:color w:val="000000"/>
              </w:rPr>
              <w:t>*İKC Önlisans-Lisans Yönetmeliği</w:t>
            </w:r>
            <w:r w:rsidRPr="001E138C">
              <w:rPr>
                <w:color w:val="000000"/>
              </w:rPr>
              <w:br/>
              <w:t>*Yatay Geçiş Yönetmeliği</w:t>
            </w:r>
            <w:r w:rsidRPr="001E138C">
              <w:rPr>
                <w:color w:val="000000"/>
              </w:rPr>
              <w:br/>
              <w:t>*Yatay Geçiş Yönergesi</w:t>
            </w:r>
            <w:r w:rsidRPr="001E138C">
              <w:rPr>
                <w:color w:val="000000"/>
              </w:rPr>
              <w:br/>
              <w:t>*Başvuru ve Değerlendirme Takvimi</w:t>
            </w:r>
          </w:p>
        </w:tc>
      </w:tr>
      <w:tr w:rsidR="00E37879" w:rsidTr="001409F4">
        <w:trPr>
          <w:trHeight w:val="699"/>
        </w:trPr>
        <w:tc>
          <w:tcPr>
            <w:tcW w:w="1555" w:type="dxa"/>
            <w:shd w:val="clear" w:color="auto" w:fill="FFFFFF"/>
            <w:vAlign w:val="center"/>
          </w:tcPr>
          <w:p w:rsidR="00E37879" w:rsidRPr="00C55864" w:rsidRDefault="00C55864" w:rsidP="00E37879">
            <w:pPr>
              <w:jc w:val="center"/>
              <w:rPr>
                <w:color w:val="000000"/>
              </w:rPr>
            </w:pPr>
            <w:r w:rsidRPr="00C55864">
              <w:rPr>
                <w:color w:val="000000"/>
              </w:rPr>
              <w:t>Önlem Alma</w:t>
            </w:r>
          </w:p>
        </w:tc>
        <w:tc>
          <w:tcPr>
            <w:tcW w:w="1984" w:type="dxa"/>
            <w:shd w:val="clear" w:color="auto" w:fill="FFFFFF"/>
            <w:vAlign w:val="center"/>
          </w:tcPr>
          <w:p w:rsidR="00E37879" w:rsidRPr="001E138C" w:rsidRDefault="00E37879" w:rsidP="00E37879">
            <w:pPr>
              <w:rPr>
                <w:color w:val="000000"/>
              </w:rPr>
            </w:pPr>
            <w:r w:rsidRPr="001E138C">
              <w:rPr>
                <w:color w:val="000000"/>
              </w:rPr>
              <w:t>İlgili Birim Personeli</w:t>
            </w:r>
          </w:p>
        </w:tc>
        <w:tc>
          <w:tcPr>
            <w:tcW w:w="6521" w:type="dxa"/>
            <w:shd w:val="clear" w:color="auto" w:fill="FFFFFF"/>
            <w:vAlign w:val="bottom"/>
          </w:tcPr>
          <w:p w:rsidR="00E37879" w:rsidRPr="001E138C" w:rsidRDefault="00D6221A" w:rsidP="00E37879">
            <w:pPr>
              <w:rPr>
                <w:color w:val="000000"/>
              </w:rPr>
            </w:pPr>
            <w:r>
              <w:rPr>
                <w:noProof/>
                <w:color w:val="000000"/>
              </w:rPr>
              <w:pict w14:anchorId="2CD6DC78">
                <v:shape id="_x0000_s1040" type="#_x0000_t32" style="position:absolute;margin-left:166.55pt;margin-top:56.8pt;width:0;height:36.85pt;z-index:251663360;mso-position-horizontal-relative:text;mso-position-vertical-relative:text" o:connectortype="straight">
                  <v:stroke endarrow="block"/>
                </v:shape>
              </w:pict>
            </w:r>
            <w:r>
              <w:rPr>
                <w:noProof/>
                <w:color w:val="000000"/>
              </w:rPr>
              <w:pict w14:anchorId="49D4B5F8">
                <v:rect id="_x0000_s1039" style="position:absolute;margin-left:18.1pt;margin-top:9.95pt;width:286.15pt;height:46.9pt;z-index:251662336;mso-position-horizontal-relative:text;mso-position-vertical-relative:text">
                  <v:textbox style="mso-next-textbox:#_x0000_s1039">
                    <w:txbxContent>
                      <w:p w:rsidR="00E37879" w:rsidRPr="001E138C" w:rsidRDefault="00E37879" w:rsidP="00EC4329">
                        <w:pPr>
                          <w:jc w:val="center"/>
                        </w:pPr>
                        <w:r w:rsidRPr="001E138C">
                          <w:t>İntibakların yapılması</w:t>
                        </w:r>
                      </w:p>
                    </w:txbxContent>
                  </v:textbox>
                </v:rect>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İlgili akademik birim tarafından sonuçların ve kesin kayıt yapan öğrencilerin intibakları yapılarak Üniversite Bilgi Sistemine girilir ve ÖİDB'ye bilgi verilir.</w:t>
            </w:r>
          </w:p>
        </w:tc>
        <w:tc>
          <w:tcPr>
            <w:tcW w:w="2415" w:type="dxa"/>
            <w:shd w:val="clear" w:color="auto" w:fill="FFFFFF"/>
            <w:vAlign w:val="center"/>
          </w:tcPr>
          <w:p w:rsidR="00E37879" w:rsidRPr="001E138C" w:rsidRDefault="00E37879" w:rsidP="00E37879">
            <w:pPr>
              <w:rPr>
                <w:color w:val="000000"/>
              </w:rPr>
            </w:pPr>
            <w:r w:rsidRPr="001E138C">
              <w:rPr>
                <w:color w:val="000000"/>
              </w:rPr>
              <w:t>*İKC Önlisans-Lisans Yönetmeliği</w:t>
            </w:r>
            <w:r w:rsidRPr="001E138C">
              <w:rPr>
                <w:color w:val="000000"/>
              </w:rPr>
              <w:br/>
              <w:t>*Yatay Geçiş Yönetmeliği</w:t>
            </w:r>
            <w:r w:rsidRPr="001E138C">
              <w:rPr>
                <w:color w:val="000000"/>
              </w:rPr>
              <w:br/>
              <w:t>*Yatay Geçiş Yönergesi</w:t>
            </w:r>
            <w:r w:rsidRPr="001E138C">
              <w:rPr>
                <w:color w:val="000000"/>
              </w:rPr>
              <w:br/>
              <w:t>*Başvuru ve Değerlendirme Takvimi</w:t>
            </w:r>
          </w:p>
        </w:tc>
      </w:tr>
      <w:tr w:rsidR="00E37879" w:rsidTr="00096C80">
        <w:trPr>
          <w:trHeight w:val="1474"/>
        </w:trPr>
        <w:tc>
          <w:tcPr>
            <w:tcW w:w="1555" w:type="dxa"/>
            <w:shd w:val="clear" w:color="auto" w:fill="FFFFFF"/>
            <w:vAlign w:val="center"/>
          </w:tcPr>
          <w:p w:rsidR="00E37879" w:rsidRPr="00C55864" w:rsidRDefault="00C55864" w:rsidP="00E37879">
            <w:pPr>
              <w:jc w:val="center"/>
              <w:rPr>
                <w:color w:val="000000"/>
              </w:rPr>
            </w:pPr>
            <w:r w:rsidRPr="00C55864">
              <w:rPr>
                <w:color w:val="000000"/>
              </w:rPr>
              <w:lastRenderedPageBreak/>
              <w:t>Önlem Alma</w:t>
            </w:r>
          </w:p>
        </w:tc>
        <w:tc>
          <w:tcPr>
            <w:tcW w:w="1984" w:type="dxa"/>
            <w:shd w:val="clear" w:color="auto" w:fill="FFFFFF"/>
            <w:vAlign w:val="center"/>
          </w:tcPr>
          <w:p w:rsidR="00E37879" w:rsidRPr="001E138C" w:rsidRDefault="00E37879" w:rsidP="00E37879">
            <w:pPr>
              <w:rPr>
                <w:color w:val="000000"/>
              </w:rPr>
            </w:pPr>
            <w:r w:rsidRPr="001E138C">
              <w:rPr>
                <w:color w:val="000000"/>
              </w:rPr>
              <w:t>ÖİDB Personeli</w:t>
            </w:r>
          </w:p>
        </w:tc>
        <w:tc>
          <w:tcPr>
            <w:tcW w:w="6521" w:type="dxa"/>
            <w:shd w:val="clear" w:color="auto" w:fill="FFFFFF"/>
            <w:vAlign w:val="bottom"/>
          </w:tcPr>
          <w:p w:rsidR="00E37879" w:rsidRPr="001E138C" w:rsidRDefault="00D6221A" w:rsidP="00E37879">
            <w:pPr>
              <w:rPr>
                <w:color w:val="000000"/>
              </w:rPr>
            </w:pPr>
            <w:r>
              <w:rPr>
                <w:noProof/>
                <w:color w:val="000000"/>
              </w:rPr>
              <w:pict w14:anchorId="2EBF6A69">
                <v:roundrect id="_x0000_s1041" style="position:absolute;margin-left:12.3pt;margin-top:-55.55pt;width:292.05pt;height:54.4pt;z-index:251664384;mso-position-horizontal-relative:text;mso-position-vertical-relative:text" arcsize="10923f">
                  <v:textbox style="mso-next-textbox:#_x0000_s1041">
                    <w:txbxContent>
                      <w:p w:rsidR="00E37879" w:rsidRPr="00462475" w:rsidRDefault="00E37879" w:rsidP="00EC4329">
                        <w:pPr>
                          <w:jc w:val="center"/>
                        </w:pPr>
                        <w:r w:rsidRPr="00462475">
                          <w:t>Yatay geçiş yapan öğrenciler YÖKSİS ’e işlenir, işlem sonlandırılır.</w:t>
                        </w:r>
                      </w:p>
                    </w:txbxContent>
                  </v:textbox>
                </v:roundrect>
              </w:pict>
            </w:r>
            <w:r w:rsidR="00E37879" w:rsidRPr="001E138C">
              <w:rPr>
                <w:color w:val="000000"/>
              </w:rPr>
              <w:t> </w:t>
            </w:r>
          </w:p>
        </w:tc>
        <w:tc>
          <w:tcPr>
            <w:tcW w:w="2693" w:type="dxa"/>
            <w:shd w:val="clear" w:color="auto" w:fill="FFFFFF"/>
            <w:vAlign w:val="center"/>
          </w:tcPr>
          <w:p w:rsidR="00E37879" w:rsidRPr="001E138C" w:rsidRDefault="00E37879" w:rsidP="00E37879">
            <w:pPr>
              <w:rPr>
                <w:color w:val="000000"/>
              </w:rPr>
            </w:pPr>
            <w:r w:rsidRPr="001E138C">
              <w:rPr>
                <w:color w:val="000000"/>
              </w:rPr>
              <w:t>Yatay geçiş işlemleri tamamlandıktan sonra kesin kayıt olan öğrencilerin en geç 15 gün içinde YÖKSİS'e işlenir.</w:t>
            </w:r>
          </w:p>
        </w:tc>
        <w:tc>
          <w:tcPr>
            <w:tcW w:w="2415" w:type="dxa"/>
            <w:shd w:val="clear" w:color="auto" w:fill="FFFFFF"/>
            <w:vAlign w:val="center"/>
          </w:tcPr>
          <w:p w:rsidR="00E37879" w:rsidRPr="001E138C" w:rsidRDefault="00E37879" w:rsidP="00E37879">
            <w:pPr>
              <w:rPr>
                <w:color w:val="000000"/>
              </w:rPr>
            </w:pPr>
            <w:r w:rsidRPr="001E138C">
              <w:rPr>
                <w:color w:val="000000"/>
              </w:rPr>
              <w:t>*Yatay Geçiş Yönetmeliği</w:t>
            </w:r>
          </w:p>
        </w:tc>
      </w:tr>
    </w:tbl>
    <w:p w:rsidR="00A40877" w:rsidRDefault="00A40877" w:rsidP="001B4140">
      <w:r>
        <w:t xml:space="preserve">                                               </w:t>
      </w:r>
    </w:p>
    <w:sectPr w:rsidR="00A40877" w:rsidSect="00D62AFE">
      <w:headerReference w:type="even" r:id="rId8"/>
      <w:headerReference w:type="default" r:id="rId9"/>
      <w:footerReference w:type="even" r:id="rId10"/>
      <w:footerReference w:type="default" r:id="rId11"/>
      <w:headerReference w:type="first" r:id="rId12"/>
      <w:footerReference w:type="first" r:id="rId13"/>
      <w:pgSz w:w="16838" w:h="11906" w:orient="landscape"/>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1A" w:rsidRDefault="00D6221A">
      <w:r>
        <w:separator/>
      </w:r>
    </w:p>
  </w:endnote>
  <w:endnote w:type="continuationSeparator" w:id="0">
    <w:p w:rsidR="00D6221A" w:rsidRDefault="00D6221A">
      <w:r>
        <w:continuationSeparator/>
      </w:r>
    </w:p>
  </w:endnote>
  <w:endnote w:id="1">
    <w:p w:rsidR="00797AE3" w:rsidRDefault="00797AE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8" w:rsidRDefault="00305EE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pPr>
      <w:pStyle w:val="Altbilgi"/>
    </w:pPr>
  </w:p>
  <w:p w:rsidR="00000000" w:rsidRDefault="00D6221A"/>
  <w:p w:rsidR="00164C17" w:rsidRDefault="00D6221A">
    <w:pPr>
      <w:jc w:val="center"/>
    </w:pPr>
    <w:r>
      <w:rPr>
        <w:b/>
        <w:color w:val="A33333"/>
        <w:sz w:val="20"/>
      </w:rPr>
      <w:t>5070 sayılı Elektronik İmza Kanunu çerçevesinde, bu DEB elektronik imz</w:t>
    </w:r>
    <w:r>
      <w:rPr>
        <w:b/>
        <w:color w:val="A33333"/>
        <w:sz w:val="20"/>
      </w:rPr>
      <w:t>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8" w:rsidRDefault="00305E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1A" w:rsidRDefault="00D6221A">
      <w:r>
        <w:separator/>
      </w:r>
    </w:p>
  </w:footnote>
  <w:footnote w:type="continuationSeparator" w:id="0">
    <w:p w:rsidR="00D6221A" w:rsidRDefault="00D6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8" w:rsidRDefault="00305E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8278"/>
      <w:gridCol w:w="3766"/>
    </w:tblGrid>
    <w:tr w:rsidR="00797AE3" w:rsidRPr="006A0EAB" w:rsidTr="007E0E0A">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797AE3" w:rsidRPr="00C032A6" w:rsidRDefault="00797AE3" w:rsidP="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797AE3" w:rsidRPr="00C9557A" w:rsidRDefault="00797AE3" w:rsidP="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797AE3" w:rsidRDefault="00797AE3" w:rsidP="00797AE3">
          <w:pPr>
            <w:pStyle w:val="stbilgi"/>
            <w:jc w:val="center"/>
            <w:rPr>
              <w:b/>
              <w:sz w:val="20"/>
              <w:szCs w:val="20"/>
            </w:rPr>
          </w:pPr>
        </w:p>
        <w:p w:rsidR="00797AE3" w:rsidRPr="006A0EAB" w:rsidRDefault="00797AE3" w:rsidP="00797AE3">
          <w:pPr>
            <w:pStyle w:val="stbilgi"/>
            <w:jc w:val="center"/>
            <w:rPr>
              <w:b/>
              <w:sz w:val="20"/>
              <w:szCs w:val="20"/>
            </w:rPr>
          </w:pPr>
          <w:r w:rsidRPr="006A0EAB">
            <w:rPr>
              <w:b/>
              <w:sz w:val="20"/>
              <w:szCs w:val="20"/>
            </w:rPr>
            <w:t>T.C.</w:t>
          </w:r>
        </w:p>
        <w:p w:rsidR="00797AE3" w:rsidRPr="006A0EAB" w:rsidRDefault="00797AE3" w:rsidP="00797AE3">
          <w:pPr>
            <w:pStyle w:val="stbilgi"/>
            <w:jc w:val="center"/>
            <w:rPr>
              <w:b/>
              <w:sz w:val="20"/>
              <w:szCs w:val="20"/>
            </w:rPr>
          </w:pPr>
          <w:r w:rsidRPr="006A0EAB">
            <w:rPr>
              <w:b/>
              <w:sz w:val="20"/>
              <w:szCs w:val="20"/>
            </w:rPr>
            <w:t xml:space="preserve">İZMİR </w:t>
          </w:r>
          <w:r>
            <w:rPr>
              <w:b/>
              <w:sz w:val="20"/>
              <w:szCs w:val="20"/>
            </w:rPr>
            <w:t>KÂTİP ÇELEBİ ÜNİVERSİTESİ</w:t>
          </w:r>
        </w:p>
        <w:p w:rsidR="00797AE3" w:rsidRPr="006A0EAB" w:rsidRDefault="00797AE3" w:rsidP="00797AE3">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797AE3" w:rsidRPr="006A0EAB" w:rsidRDefault="00797AE3" w:rsidP="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797AE3" w:rsidRPr="00F02236" w:rsidRDefault="00797AE3" w:rsidP="00797AE3">
          <w:pPr>
            <w:pStyle w:val="stbilgi"/>
            <w:jc w:val="center"/>
            <w:rPr>
              <w:b/>
              <w:bCs/>
              <w:sz w:val="20"/>
              <w:szCs w:val="20"/>
            </w:rPr>
          </w:pPr>
          <w:bookmarkStart w:id="0" w:name="_GoBack"/>
          <w:r>
            <w:rPr>
              <w:b/>
              <w:bCs/>
              <w:sz w:val="20"/>
              <w:szCs w:val="20"/>
            </w:rPr>
            <w:t>YATAY GEÇİŞ KONTENJANLARININ ILAN EDİLMESİ İŞ AKIŞ ŞEMASI</w:t>
          </w:r>
          <w:bookmarkEnd w:id="0"/>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İA/OIDB/31</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25.08.2017</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01/4.10.2022</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05EE8">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05EE8">
            <w:rPr>
              <w:rFonts w:ascii="Times New Roman" w:hAnsi="Times New Roman"/>
              <w:b/>
              <w:noProof/>
            </w:rPr>
            <w:t>4</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8" w:rsidRDefault="00305E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FE"/>
    <w:rsid w:val="00012399"/>
    <w:rsid w:val="00014A66"/>
    <w:rsid w:val="000300DC"/>
    <w:rsid w:val="00035530"/>
    <w:rsid w:val="000412C1"/>
    <w:rsid w:val="00053E2F"/>
    <w:rsid w:val="00060910"/>
    <w:rsid w:val="00063FC3"/>
    <w:rsid w:val="0006410D"/>
    <w:rsid w:val="00066EEF"/>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39C2"/>
    <w:rsid w:val="000F5738"/>
    <w:rsid w:val="00100EF8"/>
    <w:rsid w:val="00107EC7"/>
    <w:rsid w:val="00111C70"/>
    <w:rsid w:val="001151AF"/>
    <w:rsid w:val="00121C85"/>
    <w:rsid w:val="00125BF0"/>
    <w:rsid w:val="001316C6"/>
    <w:rsid w:val="001332F5"/>
    <w:rsid w:val="00134C6B"/>
    <w:rsid w:val="001409F4"/>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138C"/>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05EE8"/>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2475"/>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A5332"/>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1000"/>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586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46973"/>
    <w:rsid w:val="00D506F4"/>
    <w:rsid w:val="00D53AA9"/>
    <w:rsid w:val="00D61B45"/>
    <w:rsid w:val="00D6221A"/>
    <w:rsid w:val="00D62AFE"/>
    <w:rsid w:val="00D66507"/>
    <w:rsid w:val="00D66B9D"/>
    <w:rsid w:val="00D66BBC"/>
    <w:rsid w:val="00D6791E"/>
    <w:rsid w:val="00D75087"/>
    <w:rsid w:val="00D9061A"/>
    <w:rsid w:val="00D96295"/>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37879"/>
    <w:rsid w:val="00E46C65"/>
    <w:rsid w:val="00E51C5A"/>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7"/>
        <o:r id="V:Rule2" type="connector" idref="#_x0000_s1029"/>
        <o:r id="V:Rule3" type="connector" idref="#_x0000_s1031"/>
        <o:r id="V:Rule4" type="connector" idref="#_x0000_s1033"/>
        <o:r id="V:Rule5" type="connector" idref="#_x0000_s1035"/>
        <o:r id="V:Rule6" type="connector" idref="#_x0000_s1038"/>
        <o:r id="V:Rule7" type="connector" idref="#_x0000_s1040"/>
      </o:rules>
    </o:shapelayout>
  </w:shapeDefaults>
  <w:decimalSymbol w:val=","/>
  <w:listSeparator w:val=";"/>
  <w15:chartTrackingRefBased/>
  <w15:docId w15:val="{601114F9-F8BA-4364-B387-5E774A7A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66CF-D096-40F0-9D01-27C06C96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2148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Asus6410</dc:creator>
  <cp:keywords/>
  <cp:lastModifiedBy>Dell</cp:lastModifiedBy>
  <cp:revision>2</cp:revision>
  <cp:lastPrinted>2018-09-24T13:03:00Z</cp:lastPrinted>
  <dcterms:created xsi:type="dcterms:W3CDTF">2022-10-04T12:00:00Z</dcterms:created>
  <dcterms:modified xsi:type="dcterms:W3CDTF">2022-10-04T12:00:00Z</dcterms:modified>
</cp:coreProperties>
</file>