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537DD3">
        <w:rPr>
          <w:b/>
        </w:rPr>
        <w:t xml:space="preserve"> 2019/06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537DD3">
        <w:rPr>
          <w:b/>
        </w:rPr>
        <w:t>09.05</w:t>
      </w:r>
      <w:r w:rsidR="00321D5D">
        <w:rPr>
          <w:b/>
        </w:rPr>
        <w:t>.2019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537DD3">
        <w:rPr>
          <w:sz w:val="22"/>
          <w:szCs w:val="22"/>
        </w:rPr>
        <w:t>9 Mayıs</w:t>
      </w:r>
      <w:r w:rsidR="00321D5D">
        <w:rPr>
          <w:sz w:val="22"/>
          <w:szCs w:val="22"/>
        </w:rPr>
        <w:t xml:space="preserve"> 2019</w:t>
      </w:r>
      <w:r w:rsidR="00F624BE" w:rsidRPr="005F03C5">
        <w:rPr>
          <w:sz w:val="22"/>
          <w:szCs w:val="22"/>
        </w:rPr>
        <w:t xml:space="preserve"> </w:t>
      </w:r>
      <w:r w:rsidR="00955B35">
        <w:rPr>
          <w:sz w:val="22"/>
          <w:szCs w:val="22"/>
        </w:rPr>
        <w:t>Perşembe</w:t>
      </w:r>
      <w:r w:rsidR="00034C5A">
        <w:rPr>
          <w:sz w:val="22"/>
          <w:szCs w:val="22"/>
        </w:rPr>
        <w:t xml:space="preserve">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</w:t>
      </w:r>
      <w:r w:rsidR="003C3AA8">
        <w:rPr>
          <w:sz w:val="22"/>
          <w:szCs w:val="22"/>
        </w:rPr>
        <w:t>4</w:t>
      </w:r>
      <w:r w:rsidR="00537DD3">
        <w:rPr>
          <w:sz w:val="22"/>
          <w:szCs w:val="22"/>
        </w:rPr>
        <w:t>.3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321D5D" w:rsidRPr="00952CF6" w:rsidRDefault="00321D5D" w:rsidP="00321D5D">
      <w:pPr>
        <w:ind w:left="284"/>
        <w:contextualSpacing/>
        <w:rPr>
          <w:lang w:eastAsia="en-US"/>
        </w:rPr>
      </w:pPr>
    </w:p>
    <w:p w:rsidR="00537DD3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2019-2020 Eğitim-Öğretim Yılı </w:t>
      </w:r>
      <w:proofErr w:type="spellStart"/>
      <w:r>
        <w:rPr>
          <w:color w:val="000000" w:themeColor="text1"/>
          <w:sz w:val="24"/>
          <w:szCs w:val="24"/>
        </w:rPr>
        <w:t>Önlisans</w:t>
      </w:r>
      <w:proofErr w:type="spellEnd"/>
      <w:r>
        <w:rPr>
          <w:color w:val="000000" w:themeColor="text1"/>
          <w:sz w:val="24"/>
          <w:szCs w:val="24"/>
        </w:rPr>
        <w:t xml:space="preserve"> ve Lisans Akademik</w:t>
      </w:r>
      <w:r w:rsidR="007F51FA">
        <w:rPr>
          <w:color w:val="000000" w:themeColor="text1"/>
          <w:sz w:val="24"/>
          <w:szCs w:val="24"/>
        </w:rPr>
        <w:t xml:space="preserve"> Takvimi taslağı görüşülmüş olup, konu Üniversitemiz Senatosu arzına uygun görüldü.</w:t>
      </w:r>
    </w:p>
    <w:p w:rsidR="00537DD3" w:rsidRPr="00CD0907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 xml:space="preserve">Eğitim-Öğretim Yılı Yatay Geçiş, Çift </w:t>
      </w:r>
      <w:proofErr w:type="spellStart"/>
      <w:r w:rsidRPr="00CD0907">
        <w:rPr>
          <w:color w:val="000000" w:themeColor="text1"/>
          <w:sz w:val="24"/>
          <w:szCs w:val="24"/>
        </w:rPr>
        <w:t>Anadal</w:t>
      </w:r>
      <w:proofErr w:type="spellEnd"/>
      <w:r w:rsidRPr="00CD0907">
        <w:rPr>
          <w:color w:val="000000" w:themeColor="text1"/>
          <w:sz w:val="24"/>
          <w:szCs w:val="24"/>
        </w:rPr>
        <w:t xml:space="preserve"> ve </w:t>
      </w:r>
      <w:proofErr w:type="spellStart"/>
      <w:r w:rsidRPr="00CD0907">
        <w:rPr>
          <w:color w:val="000000" w:themeColor="text1"/>
          <w:sz w:val="24"/>
          <w:szCs w:val="24"/>
        </w:rPr>
        <w:t>Yandal</w:t>
      </w:r>
      <w:proofErr w:type="spellEnd"/>
      <w:r w:rsidRPr="00CD0907">
        <w:rPr>
          <w:color w:val="000000" w:themeColor="text1"/>
          <w:sz w:val="24"/>
          <w:szCs w:val="24"/>
        </w:rPr>
        <w:t xml:space="preserve"> Akademik</w:t>
      </w:r>
      <w:r w:rsidR="007F51FA">
        <w:rPr>
          <w:color w:val="000000" w:themeColor="text1"/>
          <w:sz w:val="24"/>
          <w:szCs w:val="24"/>
        </w:rPr>
        <w:t xml:space="preserve"> Takvimi taslağı görüşülmüş olup, konu Üniversitemiz Senatosu arzına uygun görüldü.</w:t>
      </w:r>
    </w:p>
    <w:p w:rsidR="00537DD3" w:rsidRPr="00CD0907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>Eğitim Öğretim Yılı Yaz Okulu Akademi</w:t>
      </w:r>
      <w:r w:rsidR="007F51FA">
        <w:rPr>
          <w:color w:val="000000" w:themeColor="text1"/>
          <w:sz w:val="24"/>
          <w:szCs w:val="24"/>
        </w:rPr>
        <w:t>k Takvim taslağı görüşülmüş olup, konu Üniversitemiz Senatosu arzına uygun görüldü.</w:t>
      </w:r>
    </w:p>
    <w:p w:rsidR="00537DD3" w:rsidRPr="00CD0907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Fen Bilimleri Enstitüsü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>Eğitim-Öğretim Yılı Lisansüstü Akademik</w:t>
      </w:r>
      <w:r w:rsidR="007F51FA">
        <w:rPr>
          <w:color w:val="000000" w:themeColor="text1"/>
          <w:sz w:val="24"/>
          <w:szCs w:val="24"/>
        </w:rPr>
        <w:t xml:space="preserve"> Takvimi taslağı görüşülmüş olup, konu Üniversitemiz Senatosu arzına uygun görüldü.</w:t>
      </w:r>
    </w:p>
    <w:p w:rsidR="00537DD3" w:rsidRPr="00CD0907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Sağlık Bilimleri Enstitüsü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>Eğitim-Öğretim Yılı Lisansüstü Akademik</w:t>
      </w:r>
      <w:r w:rsidR="007F51FA">
        <w:rPr>
          <w:color w:val="000000" w:themeColor="text1"/>
          <w:sz w:val="24"/>
          <w:szCs w:val="24"/>
        </w:rPr>
        <w:t xml:space="preserve"> Takvimi taslağı görüşülmüş olup, konu Üniversitemiz Senatosu arzına uygun görüldü.</w:t>
      </w:r>
    </w:p>
    <w:p w:rsidR="00537DD3" w:rsidRPr="00CD0907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Sosyal Bilimler Enstitüsü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>Eğitim-Öğretim Yılı Lisansüstü Akademik</w:t>
      </w:r>
      <w:r w:rsidR="007F51FA">
        <w:rPr>
          <w:color w:val="000000" w:themeColor="text1"/>
          <w:sz w:val="24"/>
          <w:szCs w:val="24"/>
        </w:rPr>
        <w:t xml:space="preserve"> Takvimi taslağı görüşülmüş olup, konu Üniversitemiz Senatosu arzına uygun görüldü.</w:t>
      </w:r>
    </w:p>
    <w:p w:rsidR="00537DD3" w:rsidRPr="00CD0907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>Eğitim-Öğretim Yılı Tıp Fakültesi Akademik</w:t>
      </w:r>
      <w:r w:rsidR="007F51FA">
        <w:rPr>
          <w:color w:val="000000" w:themeColor="text1"/>
          <w:sz w:val="24"/>
          <w:szCs w:val="24"/>
        </w:rPr>
        <w:t xml:space="preserve"> Takvimi taslağı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>Eğitim-Öğretim Yılı Diş Hekimliği Fakültesi Akademik</w:t>
      </w:r>
      <w:r w:rsidR="007F51FA">
        <w:rPr>
          <w:color w:val="000000" w:themeColor="text1"/>
          <w:sz w:val="24"/>
          <w:szCs w:val="24"/>
        </w:rPr>
        <w:t xml:space="preserve"> Takvimi taslağı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 xml:space="preserve">Eğitim-Öğretim Yılı </w:t>
      </w:r>
      <w:r>
        <w:rPr>
          <w:color w:val="000000" w:themeColor="text1"/>
          <w:sz w:val="24"/>
          <w:szCs w:val="24"/>
        </w:rPr>
        <w:t xml:space="preserve">Yabancı Diller Yüksekokulu İngilizce Hazırlık </w:t>
      </w:r>
      <w:proofErr w:type="spellStart"/>
      <w:r>
        <w:rPr>
          <w:color w:val="000000" w:themeColor="text1"/>
          <w:sz w:val="24"/>
          <w:szCs w:val="24"/>
        </w:rPr>
        <w:t>Sınfı</w:t>
      </w:r>
      <w:proofErr w:type="spellEnd"/>
      <w:r w:rsidRPr="00CD0907">
        <w:rPr>
          <w:color w:val="000000" w:themeColor="text1"/>
          <w:sz w:val="24"/>
          <w:szCs w:val="24"/>
        </w:rPr>
        <w:t xml:space="preserve"> Akademi</w:t>
      </w:r>
      <w:r w:rsidR="007F51FA">
        <w:rPr>
          <w:color w:val="000000" w:themeColor="text1"/>
          <w:sz w:val="24"/>
          <w:szCs w:val="24"/>
        </w:rPr>
        <w:t>k Takvimi taslağı görüşülmüş olup, konu Üniversitemiz Senatosu arzına uygun görüldü.</w:t>
      </w:r>
    </w:p>
    <w:p w:rsidR="00537DD3" w:rsidRPr="0013037F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D0907">
        <w:rPr>
          <w:color w:val="000000" w:themeColor="text1"/>
          <w:sz w:val="24"/>
          <w:szCs w:val="24"/>
        </w:rPr>
        <w:t xml:space="preserve">İzmir Kâtip Çelebi Üniversitesi </w:t>
      </w:r>
      <w:r>
        <w:rPr>
          <w:color w:val="000000" w:themeColor="text1"/>
          <w:sz w:val="24"/>
          <w:szCs w:val="24"/>
        </w:rPr>
        <w:t xml:space="preserve">2019-2020 </w:t>
      </w:r>
      <w:r w:rsidRPr="00CD0907">
        <w:rPr>
          <w:color w:val="000000" w:themeColor="text1"/>
          <w:sz w:val="24"/>
          <w:szCs w:val="24"/>
        </w:rPr>
        <w:t xml:space="preserve">Eğitim-Öğretim Yılı </w:t>
      </w:r>
      <w:r>
        <w:rPr>
          <w:color w:val="000000" w:themeColor="text1"/>
          <w:sz w:val="24"/>
          <w:szCs w:val="24"/>
        </w:rPr>
        <w:t xml:space="preserve">İslami İlimler Fakültesi Arapça Hazırlık </w:t>
      </w:r>
      <w:proofErr w:type="spellStart"/>
      <w:r>
        <w:rPr>
          <w:color w:val="000000" w:themeColor="text1"/>
          <w:sz w:val="24"/>
          <w:szCs w:val="24"/>
        </w:rPr>
        <w:t>Sınfı</w:t>
      </w:r>
      <w:proofErr w:type="spellEnd"/>
      <w:r w:rsidRPr="00CD0907">
        <w:rPr>
          <w:color w:val="000000" w:themeColor="text1"/>
          <w:sz w:val="24"/>
          <w:szCs w:val="24"/>
        </w:rPr>
        <w:t xml:space="preserve"> Akademi</w:t>
      </w:r>
      <w:r w:rsidR="007F51FA">
        <w:rPr>
          <w:color w:val="000000" w:themeColor="text1"/>
          <w:sz w:val="24"/>
          <w:szCs w:val="24"/>
        </w:rPr>
        <w:t>k Takvimi taslağı görüşülmüş olup, konu Üniversitemiz Senatosu arzına uygun görüldü.</w:t>
      </w:r>
    </w:p>
    <w:p w:rsidR="00537DD3" w:rsidRPr="00334EBC" w:rsidRDefault="00537DD3" w:rsidP="00537DD3">
      <w:pPr>
        <w:pStyle w:val="ListeParagraf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1E317E">
        <w:rPr>
          <w:sz w:val="24"/>
          <w:szCs w:val="24"/>
        </w:rPr>
        <w:t xml:space="preserve">İzmir Kâtip Çelebi Üniversitesi </w:t>
      </w:r>
      <w:proofErr w:type="spellStart"/>
      <w:r w:rsidRPr="001E317E">
        <w:rPr>
          <w:sz w:val="24"/>
          <w:szCs w:val="24"/>
        </w:rPr>
        <w:t>Önlisans</w:t>
      </w:r>
      <w:proofErr w:type="spellEnd"/>
      <w:r w:rsidRPr="001E317E">
        <w:rPr>
          <w:sz w:val="24"/>
          <w:szCs w:val="24"/>
        </w:rPr>
        <w:t xml:space="preserve"> ve Lisans Eğitim-Öğretim ve Sınav Yönetmeliği’nin 24. Maddesinin dördüncü fıkrasında belirtilen </w:t>
      </w:r>
      <w:r w:rsidRPr="001E317E">
        <w:rPr>
          <w:i/>
          <w:sz w:val="24"/>
          <w:szCs w:val="24"/>
        </w:rPr>
        <w:t xml:space="preserve">“Bütünleme sınavına, genel sınava girme hakkına sahip olduğu halde sınava girmeyen, sınavda yeterli başarıyı sağlayamayan veya notunu yükseltmek amacıyla sınava girmek isteyen öğrenciler girebilir.” </w:t>
      </w:r>
      <w:r>
        <w:rPr>
          <w:sz w:val="24"/>
          <w:szCs w:val="24"/>
        </w:rPr>
        <w:t>h</w:t>
      </w:r>
      <w:r w:rsidR="005D030A">
        <w:rPr>
          <w:sz w:val="24"/>
          <w:szCs w:val="24"/>
        </w:rPr>
        <w:t>ükmün</w:t>
      </w:r>
      <w:r w:rsidR="008F53C6">
        <w:rPr>
          <w:sz w:val="24"/>
          <w:szCs w:val="24"/>
        </w:rPr>
        <w:t>ün uygulanması hususu görüşüldü.</w:t>
      </w:r>
      <w:bookmarkStart w:id="1" w:name="_GoBack"/>
      <w:bookmarkEnd w:id="1"/>
    </w:p>
    <w:p w:rsidR="00537DD3" w:rsidRPr="009C7790" w:rsidRDefault="00537DD3" w:rsidP="00537DD3">
      <w:pPr>
        <w:rPr>
          <w:color w:val="000000" w:themeColor="text1"/>
        </w:rPr>
      </w:pPr>
      <w:r>
        <w:rPr>
          <w:color w:val="000000" w:themeColor="text1"/>
        </w:rPr>
        <w:t xml:space="preserve">EK </w:t>
      </w:r>
      <w:r w:rsidRPr="009C7790">
        <w:rPr>
          <w:color w:val="000000" w:themeColor="text1"/>
        </w:rPr>
        <w:t>GÜNDEM</w:t>
      </w:r>
    </w:p>
    <w:p w:rsidR="00537DD3" w:rsidRDefault="00537DD3" w:rsidP="00537DD3">
      <w:pPr>
        <w:pStyle w:val="ListeParagraf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 w:rsidRPr="009C7790">
        <w:rPr>
          <w:color w:val="000000" w:themeColor="text1"/>
          <w:sz w:val="24"/>
          <w:szCs w:val="24"/>
        </w:rPr>
        <w:t xml:space="preserve">Üniversitemiz Fen Bilimleri Enstitüsü bünyesinde Yazılım Mühendisliği Anabilim Dalı Yazılım Mühendisliği </w:t>
      </w:r>
      <w:proofErr w:type="spellStart"/>
      <w:r w:rsidRPr="009C7790">
        <w:rPr>
          <w:color w:val="000000" w:themeColor="text1"/>
          <w:sz w:val="24"/>
          <w:szCs w:val="24"/>
        </w:rPr>
        <w:t>İnterdisipliner</w:t>
      </w:r>
      <w:proofErr w:type="spellEnd"/>
      <w:r w:rsidRPr="009C7790">
        <w:rPr>
          <w:color w:val="000000" w:themeColor="text1"/>
          <w:sz w:val="24"/>
          <w:szCs w:val="24"/>
        </w:rPr>
        <w:t xml:space="preserve"> İkinci Öğretim Türkçe Tezsiz Yüksek Lisans Programı </w:t>
      </w:r>
      <w:r w:rsidR="007F51FA">
        <w:rPr>
          <w:color w:val="000000" w:themeColor="text1"/>
          <w:sz w:val="24"/>
          <w:szCs w:val="24"/>
        </w:rPr>
        <w:t>açılması teklifi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Mühendislik ve Mimarlık Fakültesi </w:t>
      </w:r>
      <w:proofErr w:type="spellStart"/>
      <w:r>
        <w:rPr>
          <w:color w:val="000000" w:themeColor="text1"/>
          <w:sz w:val="24"/>
          <w:szCs w:val="24"/>
        </w:rPr>
        <w:t>Mekatronik</w:t>
      </w:r>
      <w:proofErr w:type="spellEnd"/>
      <w:r>
        <w:rPr>
          <w:color w:val="000000" w:themeColor="text1"/>
          <w:sz w:val="24"/>
          <w:szCs w:val="24"/>
        </w:rPr>
        <w:t xml:space="preserve"> Mühendisliği bünyesinde </w:t>
      </w:r>
      <w:proofErr w:type="spellStart"/>
      <w:r>
        <w:rPr>
          <w:color w:val="000000" w:themeColor="text1"/>
          <w:sz w:val="24"/>
          <w:szCs w:val="24"/>
        </w:rPr>
        <w:t>Mekatronik</w:t>
      </w:r>
      <w:proofErr w:type="spellEnd"/>
      <w:r>
        <w:rPr>
          <w:color w:val="000000" w:themeColor="text1"/>
          <w:sz w:val="24"/>
          <w:szCs w:val="24"/>
        </w:rPr>
        <w:t xml:space="preserve"> Anabilim Dalı ve Robotik Anabilim Dalı </w:t>
      </w:r>
      <w:r w:rsidR="007F51FA">
        <w:rPr>
          <w:color w:val="000000" w:themeColor="text1"/>
          <w:sz w:val="24"/>
          <w:szCs w:val="24"/>
        </w:rPr>
        <w:t>açılması teklifi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Üniversitemiz Mühendislik ve Mimarlık Fakültesi Biyomedikal Mühendisliği bünyesinde Biyomedikal Bilimler ve Teknolojiler Anabilim Dalı, </w:t>
      </w:r>
      <w:proofErr w:type="spellStart"/>
      <w:r>
        <w:rPr>
          <w:color w:val="000000" w:themeColor="text1"/>
          <w:sz w:val="24"/>
          <w:szCs w:val="24"/>
        </w:rPr>
        <w:t>Biyoenstrümantasyon</w:t>
      </w:r>
      <w:proofErr w:type="spellEnd"/>
      <w:r>
        <w:rPr>
          <w:color w:val="000000" w:themeColor="text1"/>
          <w:sz w:val="24"/>
          <w:szCs w:val="24"/>
        </w:rPr>
        <w:t xml:space="preserve"> Anabilim Dalı ve </w:t>
      </w:r>
      <w:proofErr w:type="spellStart"/>
      <w:r>
        <w:rPr>
          <w:color w:val="000000" w:themeColor="text1"/>
          <w:sz w:val="24"/>
          <w:szCs w:val="24"/>
        </w:rPr>
        <w:t>Biyosinyal</w:t>
      </w:r>
      <w:proofErr w:type="spellEnd"/>
      <w:r>
        <w:rPr>
          <w:color w:val="000000" w:themeColor="text1"/>
          <w:sz w:val="24"/>
          <w:szCs w:val="24"/>
        </w:rPr>
        <w:t xml:space="preserve"> ve Görüntüleme Anabilim Dalı </w:t>
      </w:r>
      <w:r w:rsidR="007F51FA">
        <w:rPr>
          <w:color w:val="000000" w:themeColor="text1"/>
          <w:sz w:val="24"/>
          <w:szCs w:val="24"/>
        </w:rPr>
        <w:t>açılması teklifi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Mühendislik ve Mimarlık Fakültesi Malzeme Bilimi ve Mühendisliği bünyesinde Polimer Bilimi ve Teknolojisi Anabilim Dalı, Seramik Bilimler Anabilim Dalı, Elektronik ve </w:t>
      </w:r>
      <w:proofErr w:type="spellStart"/>
      <w:r>
        <w:rPr>
          <w:color w:val="000000" w:themeColor="text1"/>
          <w:sz w:val="24"/>
          <w:szCs w:val="24"/>
        </w:rPr>
        <w:t>Fotonik</w:t>
      </w:r>
      <w:proofErr w:type="spellEnd"/>
      <w:r>
        <w:rPr>
          <w:color w:val="000000" w:themeColor="text1"/>
          <w:sz w:val="24"/>
          <w:szCs w:val="24"/>
        </w:rPr>
        <w:t xml:space="preserve"> Malzemeler Anabilim Dalı ve </w:t>
      </w:r>
      <w:proofErr w:type="spellStart"/>
      <w:r>
        <w:rPr>
          <w:color w:val="000000" w:themeColor="text1"/>
          <w:sz w:val="24"/>
          <w:szCs w:val="24"/>
        </w:rPr>
        <w:t>Kompozit</w:t>
      </w:r>
      <w:proofErr w:type="spellEnd"/>
      <w:r>
        <w:rPr>
          <w:color w:val="000000" w:themeColor="text1"/>
          <w:sz w:val="24"/>
          <w:szCs w:val="24"/>
        </w:rPr>
        <w:t xml:space="preserve"> Malzemeler Anabilim Dalı </w:t>
      </w:r>
      <w:r w:rsidR="007F51FA">
        <w:rPr>
          <w:color w:val="000000" w:themeColor="text1"/>
          <w:sz w:val="24"/>
          <w:szCs w:val="24"/>
        </w:rPr>
        <w:t>açılması teklifi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“İzmir Kâtip Çelebi Üniversitesi Mühendislik ve Mimarlık Fakültesi Staj Uygulama Yönergesinde Değişiklik Yapılması</w:t>
      </w:r>
      <w:r w:rsidR="007F51FA">
        <w:rPr>
          <w:color w:val="000000" w:themeColor="text1"/>
          <w:sz w:val="24"/>
          <w:szCs w:val="24"/>
        </w:rPr>
        <w:t>na Dair Yönerge”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Fen Bilimleri Enstitüsü bünyesinde Robotik Mühendisliği Anabilim Dalı Robotik Mühendisliği </w:t>
      </w:r>
      <w:proofErr w:type="spellStart"/>
      <w:r>
        <w:rPr>
          <w:color w:val="000000" w:themeColor="text1"/>
          <w:sz w:val="24"/>
          <w:szCs w:val="24"/>
        </w:rPr>
        <w:t>İnterdisipliner</w:t>
      </w:r>
      <w:proofErr w:type="spellEnd"/>
      <w:r>
        <w:rPr>
          <w:color w:val="000000" w:themeColor="text1"/>
          <w:sz w:val="24"/>
          <w:szCs w:val="24"/>
        </w:rPr>
        <w:t xml:space="preserve"> İngilizce Tezli Yüksek Lisans Programı </w:t>
      </w:r>
      <w:r w:rsidR="007F51FA">
        <w:rPr>
          <w:color w:val="000000" w:themeColor="text1"/>
          <w:sz w:val="24"/>
          <w:szCs w:val="24"/>
        </w:rPr>
        <w:t>açılması teklifi 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3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Üniversitemiz  (Türkiye)  ile </w:t>
      </w:r>
      <w:proofErr w:type="spellStart"/>
      <w:r>
        <w:rPr>
          <w:sz w:val="24"/>
          <w:szCs w:val="24"/>
        </w:rPr>
        <w:t>Universitat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Rovira</w:t>
      </w:r>
      <w:proofErr w:type="spellEnd"/>
      <w:r w:rsidRPr="003C3B37">
        <w:rPr>
          <w:sz w:val="24"/>
          <w:szCs w:val="24"/>
        </w:rPr>
        <w:t xml:space="preserve"> i </w:t>
      </w:r>
      <w:proofErr w:type="spellStart"/>
      <w:r w:rsidRPr="003C3B37">
        <w:rPr>
          <w:sz w:val="24"/>
          <w:szCs w:val="24"/>
        </w:rPr>
        <w:t>Virgili</w:t>
      </w:r>
      <w:proofErr w:type="spellEnd"/>
      <w:r w:rsidRPr="003C3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3B37">
        <w:rPr>
          <w:sz w:val="24"/>
          <w:szCs w:val="24"/>
        </w:rPr>
        <w:t>(</w:t>
      </w:r>
      <w:proofErr w:type="spellStart"/>
      <w:r w:rsidRPr="003C3B37">
        <w:rPr>
          <w:sz w:val="24"/>
          <w:szCs w:val="24"/>
        </w:rPr>
        <w:t>Tarragona</w:t>
      </w:r>
      <w:proofErr w:type="spellEnd"/>
      <w:r w:rsidRPr="003C3B37">
        <w:rPr>
          <w:sz w:val="24"/>
          <w:szCs w:val="24"/>
        </w:rPr>
        <w:t xml:space="preserve">,  İspanya) arasında Malzeme Bilimi ve </w:t>
      </w:r>
      <w:r>
        <w:rPr>
          <w:sz w:val="24"/>
          <w:szCs w:val="24"/>
        </w:rPr>
        <w:t xml:space="preserve">Mühendisliği alanında "Uluslararası Ortak Tek Diplomaya </w:t>
      </w:r>
      <w:r w:rsidRPr="003C3B37">
        <w:rPr>
          <w:sz w:val="24"/>
          <w:szCs w:val="24"/>
        </w:rPr>
        <w:t>Yönelik Lisansüstü Eğitim Öğretim Programı" tesisi</w:t>
      </w:r>
      <w:r>
        <w:rPr>
          <w:sz w:val="24"/>
          <w:szCs w:val="24"/>
        </w:rPr>
        <w:t>ne ilişkin prot</w:t>
      </w:r>
      <w:r w:rsidR="007F51FA">
        <w:rPr>
          <w:sz w:val="24"/>
          <w:szCs w:val="24"/>
        </w:rPr>
        <w:t xml:space="preserve">okolün uygunluğu </w:t>
      </w:r>
      <w:r w:rsidR="007F51FA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537DD3" w:rsidRDefault="00537DD3" w:rsidP="00537DD3">
      <w:pPr>
        <w:pStyle w:val="ListeParagraf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Fen Bilimleri Enstitüsü bünyesinde İş Sağlığı ve Güvenliği Anabilim Dalı İş Sağlığı ve Güvenliği </w:t>
      </w:r>
      <w:proofErr w:type="spellStart"/>
      <w:r>
        <w:rPr>
          <w:color w:val="000000" w:themeColor="text1"/>
          <w:sz w:val="24"/>
          <w:szCs w:val="24"/>
        </w:rPr>
        <w:t>İnterdisipliner</w:t>
      </w:r>
      <w:proofErr w:type="spellEnd"/>
      <w:r>
        <w:rPr>
          <w:color w:val="000000" w:themeColor="text1"/>
          <w:sz w:val="24"/>
          <w:szCs w:val="24"/>
        </w:rPr>
        <w:t xml:space="preserve"> Türkçe Tezsiz Yüksek Lisans Programı </w:t>
      </w:r>
      <w:r w:rsidR="007F51FA">
        <w:rPr>
          <w:color w:val="000000" w:themeColor="text1"/>
          <w:sz w:val="24"/>
          <w:szCs w:val="24"/>
        </w:rPr>
        <w:t>açılması teklifi görüşülmüş olup, konunun bir sonraki Eğitim Komisyonunda tekrar görüşülmesi uygun görüldü.</w:t>
      </w:r>
    </w:p>
    <w:p w:rsidR="003C3AA8" w:rsidRPr="003C3AA8" w:rsidRDefault="003C3AA8" w:rsidP="003C3AA8">
      <w:pPr>
        <w:ind w:left="360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642B68" w:rsidRDefault="00642B68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5742FA" w:rsidRPr="005742FA" w:rsidRDefault="005742FA" w:rsidP="005742FA">
      <w:pPr>
        <w:rPr>
          <w:color w:val="000000" w:themeColor="text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213A" w:rsidRDefault="00C7213A" w:rsidP="005F03C5">
      <w:pPr>
        <w:rPr>
          <w:b/>
          <w:u w:val="single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F10211">
        <w:rPr>
          <w:b/>
        </w:rPr>
        <w:t xml:space="preserve"> 2019/06</w:t>
      </w:r>
      <w:r w:rsidRPr="00B66F61">
        <w:rPr>
          <w:b/>
        </w:rPr>
        <w:t xml:space="preserve">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F10211">
        <w:rPr>
          <w:b/>
        </w:rPr>
        <w:t>09.05</w:t>
      </w:r>
      <w:r w:rsidR="00321D5D">
        <w:rPr>
          <w:b/>
        </w:rPr>
        <w:t>.2019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  <w:t>TURİZM FAKÜLTESİ</w:t>
      </w:r>
    </w:p>
    <w:p w:rsidR="0029552D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4D30BB" w:rsidRPr="00416773">
        <w:t>Prof. Dr. Zafer ÖTER</w:t>
      </w:r>
      <w:r w:rsidR="004D30BB">
        <w:rPr>
          <w:b/>
        </w:rPr>
        <w:tab/>
      </w:r>
    </w:p>
    <w:p w:rsidR="006061DF" w:rsidRDefault="006061DF" w:rsidP="005F03C5"/>
    <w:p w:rsidR="005421CD" w:rsidRDefault="00484F09" w:rsidP="005F03C5">
      <w:r>
        <w:rPr>
          <w:b/>
        </w:rPr>
        <w:t>İSLAMİ İLİMLER FAKÜLTESİ</w:t>
      </w:r>
      <w:r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A1258B">
        <w:rPr>
          <w:b/>
        </w:rPr>
        <w:t>SOSYAL BİLİMLER ENSTİTÜSÜ</w:t>
      </w:r>
      <w:r w:rsidR="008E2A6F">
        <w:rPr>
          <w:b/>
        </w:rPr>
        <w:tab/>
      </w:r>
    </w:p>
    <w:p w:rsidR="006061DF" w:rsidRPr="00377414" w:rsidRDefault="00484F09" w:rsidP="00A1258B">
      <w:pPr>
        <w:rPr>
          <w:b/>
        </w:rPr>
      </w:pPr>
      <w:r>
        <w:t>Prof. Dr. Muhsin AKBAŞ</w:t>
      </w:r>
      <w:r>
        <w:tab/>
      </w:r>
      <w:r w:rsidR="005421CD" w:rsidRPr="004D30BB">
        <w:tab/>
      </w:r>
      <w:r w:rsidR="006061DF">
        <w:rPr>
          <w:b/>
        </w:rPr>
        <w:tab/>
      </w:r>
      <w:r w:rsidR="00AF7194">
        <w:rPr>
          <w:b/>
        </w:rPr>
        <w:tab/>
      </w:r>
      <w:r w:rsidR="00E255AB">
        <w:t>Doç</w:t>
      </w:r>
      <w:r w:rsidR="00A1258B">
        <w:t xml:space="preserve">. Dr. </w:t>
      </w:r>
      <w:r w:rsidR="00E255AB">
        <w:t>Ersel ÇAĞLITÜTÜNCİGİL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>
        <w:rPr>
          <w:b/>
        </w:rPr>
        <w:tab/>
      </w:r>
      <w:r>
        <w:rPr>
          <w:b/>
        </w:rPr>
        <w:tab/>
      </w:r>
      <w:r w:rsidR="00484F09">
        <w:rPr>
          <w:b/>
        </w:rPr>
        <w:t>SAĞLIK BİLİMLERİ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484F09" w:rsidRPr="004D30BB">
        <w:t>Doç. Dr. Esra AKIN KORHAN</w:t>
      </w:r>
      <w:r w:rsidR="0029552D">
        <w:tab/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E73C1" w:rsidP="005F03C5"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EF36EB">
        <w:rPr>
          <w:b/>
        </w:rPr>
        <w:t>FEN BİLİMLERİ ENSTİTÜSÜ</w:t>
      </w:r>
      <w:r w:rsidR="00EF36EB">
        <w:t xml:space="preserve"> </w:t>
      </w:r>
    </w:p>
    <w:p w:rsidR="00377414" w:rsidRDefault="00DE73C1" w:rsidP="005F03C5">
      <w:r>
        <w:t xml:space="preserve">Doç. Dr. </w:t>
      </w:r>
      <w:r w:rsidR="007B5FA7">
        <w:t>Volkan ALPTEKİN</w:t>
      </w:r>
      <w:r w:rsidR="006061DF">
        <w:tab/>
      </w:r>
      <w:r w:rsidR="006061DF">
        <w:tab/>
      </w:r>
      <w:r w:rsidR="007B5FA7">
        <w:tab/>
      </w:r>
      <w:r w:rsidR="00EF36EB">
        <w:t xml:space="preserve">Doç. Dr. </w:t>
      </w:r>
      <w:proofErr w:type="spellStart"/>
      <w:r w:rsidR="00EF36EB">
        <w:t>Fethullah</w:t>
      </w:r>
      <w:proofErr w:type="spellEnd"/>
      <w:r w:rsidR="00EF36EB">
        <w:t xml:space="preserve"> GÜNEŞ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</w:p>
    <w:p w:rsidR="006061DF" w:rsidRDefault="008D20FA" w:rsidP="005F03C5">
      <w:r>
        <w:t>Dr. Öğretim Üyesi Burçin AKAN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B6" w:rsidRDefault="00814FB6">
      <w:r>
        <w:separator/>
      </w:r>
    </w:p>
  </w:endnote>
  <w:endnote w:type="continuationSeparator" w:id="0">
    <w:p w:rsidR="00814FB6" w:rsidRDefault="0081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814FB6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814FB6">
    <w:pPr>
      <w:pStyle w:val="AltBilgi"/>
    </w:pPr>
  </w:p>
  <w:p w:rsidR="00ED22D8" w:rsidRDefault="00814F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B6" w:rsidRDefault="00814FB6">
      <w:r>
        <w:separator/>
      </w:r>
    </w:p>
  </w:footnote>
  <w:footnote w:type="continuationSeparator" w:id="0">
    <w:p w:rsidR="00814FB6" w:rsidRDefault="0081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814F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4"/>
  </w:num>
  <w:num w:numId="14">
    <w:abstractNumId w:val="28"/>
  </w:num>
  <w:num w:numId="15">
    <w:abstractNumId w:val="1"/>
  </w:num>
  <w:num w:numId="16">
    <w:abstractNumId w:val="7"/>
  </w:num>
  <w:num w:numId="17">
    <w:abstractNumId w:val="18"/>
  </w:num>
  <w:num w:numId="18">
    <w:abstractNumId w:val="17"/>
  </w:num>
  <w:num w:numId="19">
    <w:abstractNumId w:val="5"/>
  </w:num>
  <w:num w:numId="20">
    <w:abstractNumId w:val="8"/>
  </w:num>
  <w:num w:numId="21">
    <w:abstractNumId w:val="12"/>
  </w:num>
  <w:num w:numId="22">
    <w:abstractNumId w:val="15"/>
  </w:num>
  <w:num w:numId="23">
    <w:abstractNumId w:val="3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</w:num>
  <w:num w:numId="28">
    <w:abstractNumId w:val="19"/>
  </w:num>
  <w:num w:numId="29">
    <w:abstractNumId w:val="21"/>
  </w:num>
  <w:num w:numId="30">
    <w:abstractNumId w:val="14"/>
  </w:num>
  <w:num w:numId="31">
    <w:abstractNumId w:val="29"/>
  </w:num>
  <w:num w:numId="32">
    <w:abstractNumId w:val="23"/>
  </w:num>
  <w:num w:numId="3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5C53"/>
    <w:rsid w:val="003D77B4"/>
    <w:rsid w:val="003E077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4F5606"/>
    <w:rsid w:val="00507118"/>
    <w:rsid w:val="00507F5A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92D8B"/>
    <w:rsid w:val="005B0B73"/>
    <w:rsid w:val="005C06BD"/>
    <w:rsid w:val="005C37DA"/>
    <w:rsid w:val="005C3A9A"/>
    <w:rsid w:val="005D025E"/>
    <w:rsid w:val="005D030A"/>
    <w:rsid w:val="005D51C1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68B7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772"/>
    <w:rsid w:val="009965CC"/>
    <w:rsid w:val="009A05DB"/>
    <w:rsid w:val="009A6665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62143"/>
    <w:rsid w:val="00A660E7"/>
    <w:rsid w:val="00A67D79"/>
    <w:rsid w:val="00A70A25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3763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7</cp:revision>
  <cp:lastPrinted>2019-05-08T10:28:00Z</cp:lastPrinted>
  <dcterms:created xsi:type="dcterms:W3CDTF">2019-05-08T10:31:00Z</dcterms:created>
  <dcterms:modified xsi:type="dcterms:W3CDTF">2019-06-14T08:44:00Z</dcterms:modified>
</cp:coreProperties>
</file>