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5812"/>
        <w:gridCol w:w="3402"/>
        <w:gridCol w:w="2415"/>
      </w:tblGrid>
      <w:tr w:rsidR="009B2773" w:rsidTr="00934CF1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5812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3402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C41186" w:rsidTr="00934CF1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41186" w:rsidRPr="005D4173" w:rsidRDefault="005D4173" w:rsidP="00C41186">
            <w:pPr>
              <w:jc w:val="center"/>
              <w:rPr>
                <w:color w:val="000000"/>
              </w:rPr>
            </w:pPr>
            <w:r w:rsidRPr="005D4173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41186" w:rsidRPr="00464470" w:rsidRDefault="00C41186" w:rsidP="00C41186">
            <w:pPr>
              <w:rPr>
                <w:color w:val="000000"/>
                <w:sz w:val="16"/>
                <w:szCs w:val="16"/>
              </w:rPr>
            </w:pPr>
            <w:r w:rsidRPr="001A5096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41186" w:rsidRPr="00464470" w:rsidRDefault="00ED7EAE" w:rsidP="00C4118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C830433">
                <v:roundrect id="_x0000_s1085" style="position:absolute;margin-left:61.65pt;margin-top:12.25pt;width:162.75pt;height:43.05pt;z-index:251660288;mso-position-horizontal-relative:text;mso-position-vertical-relative:text" arcsize="10923f">
                  <v:textbox style="mso-next-textbox:#_x0000_s1085">
                    <w:txbxContent>
                      <w:p w:rsidR="00C41186" w:rsidRDefault="00C41186">
                        <w:r>
                          <w:t>Akademik Birimlerden görüş ve öneri istenmesi</w:t>
                        </w:r>
                      </w:p>
                    </w:txbxContent>
                  </v:textbox>
                </v:roundrect>
              </w:pict>
            </w:r>
          </w:p>
          <w:p w:rsidR="00C41186" w:rsidRPr="00464470" w:rsidRDefault="00ED7EAE" w:rsidP="00C4118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4024BD6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margin-left:142.45pt;margin-top:43.95pt;width:0;height:18.25pt;z-index:251659264" o:connectortype="straight">
                  <v:stroke endarrow="block"/>
                </v:shape>
              </w:pic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  <w:szCs w:val="16"/>
              </w:rPr>
            </w:pPr>
            <w:r w:rsidRPr="001A5096">
              <w:rPr>
                <w:color w:val="000000"/>
                <w:szCs w:val="16"/>
              </w:rPr>
              <w:t>Rektörlükçe bir sonraki eğitim-öğretim yılının Akademik Takvimini hazırlamak üzere akademik birimlerden görüş ve öneriler istenir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C41186" w:rsidTr="00934CF1">
        <w:trPr>
          <w:trHeight w:val="3494"/>
        </w:trPr>
        <w:tc>
          <w:tcPr>
            <w:tcW w:w="1555" w:type="dxa"/>
            <w:shd w:val="clear" w:color="auto" w:fill="FFFFFF"/>
            <w:vAlign w:val="center"/>
          </w:tcPr>
          <w:p w:rsidR="00C41186" w:rsidRPr="005D4173" w:rsidRDefault="005D4173" w:rsidP="00C41186">
            <w:pPr>
              <w:jc w:val="center"/>
              <w:rPr>
                <w:color w:val="000000"/>
              </w:rPr>
            </w:pPr>
            <w:r w:rsidRPr="005D4173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41186" w:rsidRPr="00464470" w:rsidRDefault="00C41186" w:rsidP="00C41186">
            <w:pPr>
              <w:rPr>
                <w:color w:val="000000"/>
                <w:sz w:val="16"/>
                <w:szCs w:val="16"/>
              </w:rPr>
            </w:pPr>
            <w:r w:rsidRPr="001A5096">
              <w:rPr>
                <w:color w:val="000000"/>
                <w:szCs w:val="16"/>
              </w:rPr>
              <w:t>Akademik Birim Kurulu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:rsidR="00C41186" w:rsidRPr="00464470" w:rsidRDefault="00ED7EAE" w:rsidP="00C411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1A7820E3">
                <v:shape id="_x0000_s1088" type="#_x0000_t32" style="position:absolute;margin-left:139.2pt;margin-top:100.15pt;width:0;height:62.7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0D92758A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87" type="#_x0000_t4" style="position:absolute;margin-left:69.6pt;margin-top:11.3pt;width:139.15pt;height:90.05pt;z-index:251663360;mso-position-horizontal-relative:text;mso-position-vertical-relative:text">
                  <v:textbox style="mso-next-textbox:#_x0000_s1087">
                    <w:txbxContent>
                      <w:p w:rsidR="00C41186" w:rsidRDefault="00C41186" w:rsidP="001A5096">
                        <w:pPr>
                          <w:jc w:val="center"/>
                        </w:pPr>
                        <w:r>
                          <w:t>Görüş ve önerilerin belirlenmesi</w:t>
                        </w:r>
                      </w:p>
                    </w:txbxContent>
                  </v:textbox>
                </v:shape>
              </w:pict>
            </w:r>
            <w:r w:rsidR="00C41186" w:rsidRPr="004644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  <w:szCs w:val="16"/>
              </w:rPr>
            </w:pPr>
            <w:r w:rsidRPr="001A5096">
              <w:rPr>
                <w:color w:val="000000"/>
                <w:szCs w:val="16"/>
              </w:rPr>
              <w:t>Akademik birimler akademik takvim(leri) hakkındaki görüş ve önerilerini ilgili kurullarında belirler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*2547 Sayılı YÖK </w:t>
            </w:r>
            <w:r w:rsidRPr="001A5096">
              <w:rPr>
                <w:color w:val="000000"/>
                <w:szCs w:val="16"/>
              </w:rPr>
              <w:t>Kanunu</w:t>
            </w:r>
            <w:r w:rsidRPr="001A5096">
              <w:rPr>
                <w:color w:val="000000"/>
                <w:szCs w:val="16"/>
              </w:rPr>
              <w:br/>
            </w:r>
            <w:r w:rsidRPr="001A5096">
              <w:rPr>
                <w:color w:val="000000"/>
                <w:szCs w:val="16"/>
              </w:rPr>
              <w:br/>
              <w:t>*İKC Önlisans-Lisans Yönetmelik</w:t>
            </w:r>
            <w:r w:rsidRPr="001A5096">
              <w:rPr>
                <w:color w:val="000000"/>
                <w:szCs w:val="16"/>
              </w:rPr>
              <w:br/>
            </w:r>
            <w:r w:rsidRPr="001A5096">
              <w:rPr>
                <w:color w:val="000000"/>
                <w:szCs w:val="16"/>
              </w:rPr>
              <w:br/>
              <w:t xml:space="preserve">*İKC Lisansüstü Sınav Yönetmeliği  </w:t>
            </w:r>
          </w:p>
        </w:tc>
      </w:tr>
      <w:tr w:rsidR="00C41186" w:rsidTr="00934CF1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41186" w:rsidRPr="005D4173" w:rsidRDefault="005D4173" w:rsidP="00C41186">
            <w:pPr>
              <w:jc w:val="center"/>
              <w:rPr>
                <w:color w:val="000000"/>
              </w:rPr>
            </w:pPr>
            <w:r w:rsidRPr="005D4173">
              <w:rPr>
                <w:color w:val="000000"/>
              </w:rPr>
              <w:t>Uygulama</w:t>
            </w:r>
          </w:p>
          <w:p w:rsidR="005D4173" w:rsidRPr="005D4173" w:rsidRDefault="005D4173" w:rsidP="00C41186">
            <w:pPr>
              <w:jc w:val="center"/>
              <w:rPr>
                <w:color w:val="000000"/>
              </w:rPr>
            </w:pPr>
            <w:r w:rsidRPr="005D4173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41186" w:rsidRPr="00464470" w:rsidRDefault="00C41186" w:rsidP="00C41186">
            <w:pPr>
              <w:rPr>
                <w:color w:val="000000"/>
                <w:sz w:val="16"/>
                <w:szCs w:val="16"/>
              </w:rPr>
            </w:pPr>
            <w:r w:rsidRPr="001A5096">
              <w:rPr>
                <w:color w:val="000000"/>
                <w:szCs w:val="16"/>
              </w:rPr>
              <w:t>İlgili Birim Pers.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:rsidR="00C41186" w:rsidRPr="00464470" w:rsidRDefault="00ED7EAE" w:rsidP="00C411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6E1EDA04">
                <v:shape id="_x0000_s1090" type="#_x0000_t32" style="position:absolute;margin-left:138.85pt;margin-top:55.7pt;width:0;height:19.3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309ECB48">
                <v:rect id="_x0000_s1089" style="position:absolute;margin-left:51.1pt;margin-top:8.05pt;width:175.85pt;height:43.65pt;z-index:251666432;mso-position-horizontal-relative:text;mso-position-vertical-relative:text">
                  <v:textbox style="mso-next-textbox:#_x0000_s1089">
                    <w:txbxContent>
                      <w:p w:rsidR="00C41186" w:rsidRDefault="00C41186" w:rsidP="001A5096">
                        <w:pPr>
                          <w:jc w:val="center"/>
                        </w:pPr>
                        <w:r>
                          <w:t>Görüş ve önerilerin Rektörlüğe gönderilmesi</w:t>
                        </w:r>
                      </w:p>
                    </w:txbxContent>
                  </v:textbox>
                </v:rect>
              </w:pict>
            </w:r>
            <w:r w:rsidR="00C41186" w:rsidRPr="004644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  <w:szCs w:val="16"/>
              </w:rPr>
            </w:pPr>
            <w:r w:rsidRPr="001A5096">
              <w:rPr>
                <w:color w:val="000000"/>
                <w:szCs w:val="16"/>
              </w:rPr>
              <w:t>Belirlenen görüş ve öneriler, kurul kararı ile birlikte bir üst yazı eşliğinde Rektörlüğe gönderilir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C41186" w:rsidTr="00934CF1">
        <w:trPr>
          <w:trHeight w:val="1906"/>
        </w:trPr>
        <w:tc>
          <w:tcPr>
            <w:tcW w:w="1555" w:type="dxa"/>
            <w:shd w:val="clear" w:color="auto" w:fill="FFFFFF"/>
            <w:vAlign w:val="center"/>
          </w:tcPr>
          <w:p w:rsidR="00C41186" w:rsidRPr="005D4173" w:rsidRDefault="005D4173" w:rsidP="00C41186">
            <w:pPr>
              <w:jc w:val="center"/>
              <w:rPr>
                <w:color w:val="000000"/>
              </w:rPr>
            </w:pPr>
            <w:r w:rsidRPr="005D4173">
              <w:rPr>
                <w:color w:val="000000"/>
              </w:rPr>
              <w:lastRenderedPageBreak/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</w:rPr>
            </w:pPr>
            <w:r w:rsidRPr="001A5096">
              <w:rPr>
                <w:color w:val="000000"/>
              </w:rPr>
              <w:t>ÖİDB Personeli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:rsidR="00C41186" w:rsidRPr="00464470" w:rsidRDefault="00ED7EAE" w:rsidP="00C411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3501AB21">
                <v:shape id="_x0000_s1092" type="#_x0000_t32" style="position:absolute;margin-left:146.5pt;margin-top:56.9pt;width:0;height:38.15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1C0EF41F">
                <v:rect id="_x0000_s1091" style="position:absolute;margin-left:50.05pt;margin-top:13.85pt;width:186.7pt;height:43.65pt;z-index:251669504;mso-position-horizontal-relative:text;mso-position-vertical-relative:text">
                  <v:textbox style="mso-next-textbox:#_x0000_s1091">
                    <w:txbxContent>
                      <w:p w:rsidR="00C41186" w:rsidRDefault="00C41186" w:rsidP="001A5096">
                        <w:pPr>
                          <w:jc w:val="center"/>
                        </w:pPr>
                        <w:r>
                          <w:t>Tüm önerilerin Senatoya sunulması</w:t>
                        </w:r>
                      </w:p>
                    </w:txbxContent>
                  </v:textbox>
                </v:rect>
              </w:pict>
            </w:r>
            <w:r w:rsidR="00C41186" w:rsidRPr="004644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</w:rPr>
            </w:pPr>
            <w:r w:rsidRPr="001A5096">
              <w:rPr>
                <w:color w:val="000000"/>
              </w:rPr>
              <w:t>Tüm birimlerin görüş ve önerileri birleştirilir ve Senatoya sunulur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C41186" w:rsidTr="00934CF1">
        <w:trPr>
          <w:trHeight w:val="3534"/>
        </w:trPr>
        <w:tc>
          <w:tcPr>
            <w:tcW w:w="1555" w:type="dxa"/>
            <w:shd w:val="clear" w:color="auto" w:fill="FFFFFF"/>
            <w:vAlign w:val="center"/>
          </w:tcPr>
          <w:p w:rsidR="00C41186" w:rsidRPr="005D4173" w:rsidRDefault="005D4173" w:rsidP="00C41186">
            <w:pPr>
              <w:jc w:val="center"/>
              <w:rPr>
                <w:color w:val="000000"/>
              </w:rPr>
            </w:pPr>
            <w:r w:rsidRPr="005D4173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41186" w:rsidRPr="00464470" w:rsidRDefault="00C41186" w:rsidP="00C41186">
            <w:pPr>
              <w:rPr>
                <w:color w:val="000000"/>
                <w:sz w:val="16"/>
                <w:szCs w:val="16"/>
              </w:rPr>
            </w:pPr>
            <w:r w:rsidRPr="001A5096">
              <w:rPr>
                <w:color w:val="000000"/>
                <w:szCs w:val="16"/>
              </w:rPr>
              <w:t>Senato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C41186" w:rsidRPr="00464470" w:rsidRDefault="00ED7EAE" w:rsidP="00C411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1ECE351">
                <v:shape id="_x0000_s1094" type="#_x0000_t32" style="position:absolute;margin-left:145.15pt;margin-top:92pt;width:.15pt;height:75.1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77D93F70">
                <v:shape id="_x0000_s1093" type="#_x0000_t4" style="position:absolute;margin-left:75.9pt;margin-top:2.75pt;width:139.15pt;height:90.05pt;z-index:251672576;mso-position-horizontal-relative:text;mso-position-vertical-relative:text">
                  <v:textbox style="mso-next-textbox:#_x0000_s1093">
                    <w:txbxContent>
                      <w:p w:rsidR="00C41186" w:rsidRDefault="00C41186" w:rsidP="001A5096">
                        <w:pPr>
                          <w:jc w:val="center"/>
                        </w:pPr>
                        <w:r>
                          <w:t>Akademik Takvimlerin belirlenmesi</w:t>
                        </w:r>
                      </w:p>
                    </w:txbxContent>
                  </v:textbox>
                </v:shape>
              </w:pict>
            </w:r>
            <w:r w:rsidR="00C41186" w:rsidRPr="004644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  <w:szCs w:val="16"/>
              </w:rPr>
            </w:pPr>
            <w:r w:rsidRPr="001A5096">
              <w:rPr>
                <w:color w:val="000000"/>
                <w:szCs w:val="16"/>
              </w:rPr>
              <w:t>Senato, akademik birimlerin görüş ve önerilerini de dikkate alarak Akademik Takvimi belirler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C41186" w:rsidRPr="001A5096" w:rsidRDefault="00C41186" w:rsidP="00C4118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*2547 Sayılı YÖK </w:t>
            </w:r>
            <w:r w:rsidRPr="001A5096">
              <w:rPr>
                <w:color w:val="000000"/>
                <w:szCs w:val="16"/>
              </w:rPr>
              <w:t>Kanunu</w:t>
            </w:r>
            <w:r w:rsidRPr="001A5096">
              <w:rPr>
                <w:color w:val="000000"/>
                <w:szCs w:val="16"/>
              </w:rPr>
              <w:br/>
            </w:r>
            <w:r w:rsidRPr="001A5096">
              <w:rPr>
                <w:color w:val="000000"/>
                <w:szCs w:val="16"/>
              </w:rPr>
              <w:br/>
              <w:t>*İKC Önlisans-Lisans Yönetmelik</w:t>
            </w:r>
            <w:r w:rsidRPr="001A5096">
              <w:rPr>
                <w:color w:val="000000"/>
                <w:szCs w:val="16"/>
              </w:rPr>
              <w:br/>
            </w:r>
            <w:r w:rsidRPr="001A5096">
              <w:rPr>
                <w:color w:val="000000"/>
                <w:szCs w:val="16"/>
              </w:rPr>
              <w:br/>
              <w:t xml:space="preserve">*İKC Lisansüstü Sınav Yönetmeliği  </w:t>
            </w:r>
          </w:p>
        </w:tc>
      </w:tr>
      <w:tr w:rsidR="0046178D" w:rsidTr="00934CF1">
        <w:trPr>
          <w:trHeight w:val="3109"/>
        </w:trPr>
        <w:tc>
          <w:tcPr>
            <w:tcW w:w="1555" w:type="dxa"/>
            <w:shd w:val="clear" w:color="auto" w:fill="FFFFFF"/>
            <w:vAlign w:val="center"/>
          </w:tcPr>
          <w:p w:rsidR="0046178D" w:rsidRPr="005D4173" w:rsidRDefault="005D4173" w:rsidP="0046178D">
            <w:pPr>
              <w:jc w:val="center"/>
              <w:rPr>
                <w:color w:val="000000"/>
              </w:rPr>
            </w:pPr>
            <w:r w:rsidRPr="005D4173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6178D" w:rsidRPr="00464470" w:rsidRDefault="0046178D" w:rsidP="0046178D">
            <w:pPr>
              <w:rPr>
                <w:color w:val="000000"/>
                <w:sz w:val="16"/>
                <w:szCs w:val="16"/>
              </w:rPr>
            </w:pPr>
            <w:r w:rsidRPr="00AE6EAE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46178D" w:rsidRDefault="00ED7EAE" w:rsidP="0046178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415C8354">
                <v:roundrect id="_x0000_s1095" style="position:absolute;margin-left:58.6pt;margin-top:-5.65pt;width:162.75pt;height:43.05pt;z-index:251675648;mso-position-horizontal-relative:text;mso-position-vertical-relative:text" arcsize="10923f">
                  <v:textbox style="mso-next-textbox:#_x0000_s1095">
                    <w:txbxContent>
                      <w:p w:rsidR="0046178D" w:rsidRDefault="0046178D" w:rsidP="00AE6EAE">
                        <w:r>
                          <w:t>Akademik Takvimler ilan edilir, işlem sonlandırılır.</w:t>
                        </w:r>
                      </w:p>
                    </w:txbxContent>
                  </v:textbox>
                </v:roundrect>
              </w:pict>
            </w:r>
            <w:r w:rsidR="0046178D" w:rsidRPr="00464470">
              <w:rPr>
                <w:color w:val="000000"/>
                <w:sz w:val="16"/>
                <w:szCs w:val="16"/>
              </w:rPr>
              <w:t> </w:t>
            </w:r>
          </w:p>
          <w:p w:rsidR="0046178D" w:rsidRDefault="0046178D" w:rsidP="0046178D">
            <w:pPr>
              <w:rPr>
                <w:color w:val="000000"/>
                <w:sz w:val="16"/>
                <w:szCs w:val="16"/>
              </w:rPr>
            </w:pPr>
          </w:p>
          <w:p w:rsidR="0046178D" w:rsidRDefault="0046178D" w:rsidP="0046178D">
            <w:pPr>
              <w:rPr>
                <w:color w:val="000000"/>
                <w:sz w:val="16"/>
                <w:szCs w:val="16"/>
              </w:rPr>
            </w:pPr>
          </w:p>
          <w:p w:rsidR="0046178D" w:rsidRDefault="0046178D" w:rsidP="0046178D">
            <w:pPr>
              <w:rPr>
                <w:color w:val="000000"/>
                <w:sz w:val="16"/>
                <w:szCs w:val="16"/>
              </w:rPr>
            </w:pPr>
          </w:p>
          <w:p w:rsidR="0046178D" w:rsidRDefault="0046178D" w:rsidP="0046178D">
            <w:pPr>
              <w:rPr>
                <w:color w:val="000000"/>
                <w:sz w:val="16"/>
                <w:szCs w:val="16"/>
              </w:rPr>
            </w:pPr>
          </w:p>
          <w:p w:rsidR="0046178D" w:rsidRPr="00464470" w:rsidRDefault="0046178D" w:rsidP="004617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46178D" w:rsidRPr="00AE6EAE" w:rsidRDefault="0046178D" w:rsidP="0046178D">
            <w:pPr>
              <w:rPr>
                <w:color w:val="000000"/>
                <w:szCs w:val="16"/>
              </w:rPr>
            </w:pPr>
            <w:r w:rsidRPr="00AE6EAE">
              <w:rPr>
                <w:color w:val="000000"/>
                <w:szCs w:val="16"/>
              </w:rPr>
              <w:t>Kabul edilen Akademik Takvim kurumun web sayfasında ilan edildikten sonra, YÖK Başkanlığına, Valilik Makamına (Emniyet Müdürlüğü), KYK Genel Müdürlüğüne, KYK İl Müdürlüğüne ve tüm akademik birimlere üst yazı eşliğinde duyurulur.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6178D" w:rsidRPr="00AE6EAE" w:rsidRDefault="0046178D" w:rsidP="0046178D">
            <w:pPr>
              <w:rPr>
                <w:color w:val="000000"/>
                <w:szCs w:val="16"/>
              </w:rPr>
            </w:pPr>
            <w:r w:rsidRPr="00AE6EAE">
              <w:rPr>
                <w:color w:val="000000"/>
                <w:szCs w:val="16"/>
              </w:rPr>
              <w:t>*İKC Bilgi İşlem Duyuru İstek Formu</w:t>
            </w:r>
            <w:r w:rsidRPr="00AE6EAE">
              <w:rPr>
                <w:color w:val="000000"/>
                <w:szCs w:val="16"/>
              </w:rPr>
              <w:br/>
            </w:r>
            <w:r w:rsidRPr="00AE6EAE">
              <w:rPr>
                <w:color w:val="000000"/>
                <w:szCs w:val="16"/>
              </w:rPr>
              <w:br/>
            </w: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AE" w:rsidRDefault="00ED7EAE">
      <w:r>
        <w:separator/>
      </w:r>
    </w:p>
  </w:endnote>
  <w:endnote w:type="continuationSeparator" w:id="0">
    <w:p w:rsidR="00ED7EAE" w:rsidRDefault="00ED7EA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EB" w:rsidRDefault="002914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ED7EAE"/>
  <w:p w:rsidR="00164C17" w:rsidRDefault="00ED7EAE">
    <w:pPr>
      <w:jc w:val="center"/>
    </w:pPr>
    <w:r>
      <w:rPr>
        <w:b/>
        <w:color w:val="A33333"/>
        <w:sz w:val="20"/>
      </w:rPr>
      <w:t xml:space="preserve">5070 sayılı Elektronik İmza </w:t>
    </w:r>
    <w:r>
      <w:rPr>
        <w:b/>
        <w:color w:val="A33333"/>
        <w:sz w:val="20"/>
      </w:rPr>
      <w:t>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EB" w:rsidRDefault="002914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AE" w:rsidRDefault="00ED7EAE">
      <w:r>
        <w:separator/>
      </w:r>
    </w:p>
  </w:footnote>
  <w:footnote w:type="continuationSeparator" w:id="0">
    <w:p w:rsidR="00ED7EAE" w:rsidRDefault="00ED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EB" w:rsidRDefault="002914E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AKADEMİK TAKVİM HAZIRLANMASI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İA/OIDB/01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914E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914EB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EB" w:rsidRDefault="002914E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356C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914EB"/>
    <w:rsid w:val="002A26C7"/>
    <w:rsid w:val="002A45E2"/>
    <w:rsid w:val="002B01C0"/>
    <w:rsid w:val="002B272D"/>
    <w:rsid w:val="002B7DA2"/>
    <w:rsid w:val="002C4609"/>
    <w:rsid w:val="002C65FE"/>
    <w:rsid w:val="002D320B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178D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4173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31B4"/>
    <w:rsid w:val="00625987"/>
    <w:rsid w:val="006308F9"/>
    <w:rsid w:val="006360FA"/>
    <w:rsid w:val="0064234B"/>
    <w:rsid w:val="0064343D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6F5CEF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0F6"/>
    <w:rsid w:val="00784B2B"/>
    <w:rsid w:val="00792B6C"/>
    <w:rsid w:val="00797AE3"/>
    <w:rsid w:val="007A0B42"/>
    <w:rsid w:val="007A2926"/>
    <w:rsid w:val="007B5569"/>
    <w:rsid w:val="007B586A"/>
    <w:rsid w:val="007C4A89"/>
    <w:rsid w:val="007C5A78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069A"/>
    <w:rsid w:val="008C23DD"/>
    <w:rsid w:val="008C53C8"/>
    <w:rsid w:val="008D2545"/>
    <w:rsid w:val="008D315B"/>
    <w:rsid w:val="008E3E1F"/>
    <w:rsid w:val="008E4F15"/>
    <w:rsid w:val="00900AF5"/>
    <w:rsid w:val="00905D19"/>
    <w:rsid w:val="00917FCC"/>
    <w:rsid w:val="009305C9"/>
    <w:rsid w:val="00934CF1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18F1"/>
    <w:rsid w:val="00A77709"/>
    <w:rsid w:val="00A809A6"/>
    <w:rsid w:val="00A84055"/>
    <w:rsid w:val="00AA3389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186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4E6E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937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D7EAE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2988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86"/>
        <o:r id="V:Rule2" type="connector" idref="#_x0000_s1088"/>
        <o:r id="V:Rule3" type="connector" idref="#_x0000_s1090"/>
        <o:r id="V:Rule4" type="connector" idref="#_x0000_s1092"/>
        <o:r id="V:Rule5" type="connector" idref="#_x0000_s1094"/>
      </o:rules>
    </o:shapelayout>
  </w:shapeDefaults>
  <w:decimalSymbol w:val=","/>
  <w:listSeparator w:val=";"/>
  <w15:chartTrackingRefBased/>
  <w15:docId w15:val="{87DE97C1-CA71-4AE3-8AAB-0DF77662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1F97-77AC-4495-AF8C-8EE6148C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2022-10-04T11:31:00Z</dcterms:created>
  <dcterms:modified xsi:type="dcterms:W3CDTF">2022-10-04T11:31:00Z</dcterms:modified>
</cp:coreProperties>
</file>